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14E7" w:rsidRPr="000759BE" w:rsidRDefault="00A8097C" w:rsidP="00A8097C">
      <w:pPr>
        <w:jc w:val="center"/>
        <w:rPr>
          <w:rFonts w:ascii="Times New Roman" w:hAnsi="Times New Roman" w:cs="Times New Roman"/>
          <w:sz w:val="28"/>
          <w:szCs w:val="28"/>
          <w:lang w:val="en-US"/>
        </w:rPr>
      </w:pPr>
      <w:r w:rsidRPr="000759BE">
        <w:rPr>
          <w:rFonts w:ascii="Times New Roman" w:hAnsi="Times New Roman" w:cs="Times New Roman"/>
          <w:sz w:val="28"/>
          <w:szCs w:val="28"/>
          <w:lang w:val="en-US"/>
        </w:rPr>
        <w:t>NON-COMMERCIAL JOINT-STOCK COMPANY</w:t>
      </w:r>
      <w:r w:rsidRPr="000759BE">
        <w:rPr>
          <w:rFonts w:ascii="Times New Roman" w:hAnsi="Times New Roman" w:cs="Times New Roman"/>
          <w:sz w:val="28"/>
          <w:szCs w:val="28"/>
          <w:lang w:val="en-US"/>
        </w:rPr>
        <w:br/>
        <w:t>"KARAGANDA MEDICAL UNIVERSITY"</w:t>
      </w:r>
    </w:p>
    <w:p w:rsidR="008C32D1" w:rsidRPr="000759BE" w:rsidRDefault="008C32D1" w:rsidP="008C32D1">
      <w:pPr>
        <w:spacing w:after="0" w:line="240" w:lineRule="auto"/>
        <w:rPr>
          <w:rFonts w:ascii="Times New Roman" w:hAnsi="Times New Roman" w:cs="Times New Roman"/>
          <w:sz w:val="28"/>
          <w:szCs w:val="28"/>
          <w:lang w:val="en-US"/>
        </w:rPr>
      </w:pPr>
    </w:p>
    <w:p w:rsidR="008C32D1" w:rsidRPr="000759BE" w:rsidRDefault="008C32D1" w:rsidP="008C32D1">
      <w:pPr>
        <w:spacing w:after="0" w:line="240" w:lineRule="auto"/>
        <w:jc w:val="center"/>
        <w:rPr>
          <w:rFonts w:ascii="Times New Roman" w:hAnsi="Times New Roman" w:cs="Times New Roman"/>
          <w:sz w:val="28"/>
          <w:szCs w:val="28"/>
          <w:lang w:val="en-US"/>
        </w:rPr>
      </w:pPr>
    </w:p>
    <w:p w:rsidR="008C32D1" w:rsidRPr="000759BE" w:rsidRDefault="008C32D1" w:rsidP="008C32D1">
      <w:pPr>
        <w:spacing w:after="0" w:line="240" w:lineRule="auto"/>
        <w:jc w:val="center"/>
        <w:rPr>
          <w:rFonts w:ascii="Times New Roman" w:hAnsi="Times New Roman" w:cs="Times New Roman"/>
          <w:sz w:val="28"/>
          <w:szCs w:val="28"/>
          <w:lang w:val="en-US"/>
        </w:rPr>
      </w:pPr>
    </w:p>
    <w:p w:rsidR="008C32D1" w:rsidRPr="000759BE" w:rsidRDefault="008C32D1" w:rsidP="008C32D1">
      <w:pPr>
        <w:spacing w:after="0" w:line="240" w:lineRule="auto"/>
        <w:jc w:val="center"/>
        <w:rPr>
          <w:rFonts w:ascii="Times New Roman" w:hAnsi="Times New Roman" w:cs="Times New Roman"/>
          <w:sz w:val="28"/>
          <w:szCs w:val="28"/>
          <w:lang w:val="en-US"/>
        </w:rPr>
      </w:pPr>
    </w:p>
    <w:p w:rsidR="008C32D1" w:rsidRPr="000759BE" w:rsidRDefault="008C32D1" w:rsidP="008C32D1">
      <w:pPr>
        <w:spacing w:after="0" w:line="240" w:lineRule="auto"/>
        <w:rPr>
          <w:rFonts w:ascii="Times New Roman" w:hAnsi="Times New Roman" w:cs="Times New Roman"/>
          <w:sz w:val="28"/>
          <w:szCs w:val="28"/>
          <w:lang w:val="en-US"/>
        </w:rPr>
      </w:pPr>
    </w:p>
    <w:p w:rsidR="008C32D1" w:rsidRPr="000759BE" w:rsidRDefault="008C32D1" w:rsidP="008C32D1">
      <w:pPr>
        <w:spacing w:after="0" w:line="240" w:lineRule="auto"/>
        <w:jc w:val="center"/>
        <w:rPr>
          <w:rFonts w:ascii="Times New Roman" w:hAnsi="Times New Roman" w:cs="Times New Roman"/>
          <w:sz w:val="28"/>
          <w:szCs w:val="28"/>
          <w:lang w:val="en-US"/>
        </w:rPr>
      </w:pPr>
    </w:p>
    <w:p w:rsidR="008C32D1" w:rsidRPr="000759BE" w:rsidRDefault="008C32D1" w:rsidP="008C32D1">
      <w:pPr>
        <w:spacing w:after="0" w:line="240" w:lineRule="auto"/>
        <w:jc w:val="center"/>
        <w:rPr>
          <w:rFonts w:ascii="Times New Roman" w:hAnsi="Times New Roman" w:cs="Times New Roman"/>
          <w:sz w:val="28"/>
          <w:szCs w:val="28"/>
          <w:lang w:val="en-US"/>
        </w:rPr>
      </w:pPr>
    </w:p>
    <w:p w:rsidR="008C32D1" w:rsidRPr="000759BE" w:rsidRDefault="008C32D1" w:rsidP="008C32D1">
      <w:pPr>
        <w:spacing w:after="0" w:line="240" w:lineRule="auto"/>
        <w:jc w:val="center"/>
        <w:rPr>
          <w:rFonts w:ascii="Times New Roman" w:hAnsi="Times New Roman" w:cs="Times New Roman"/>
          <w:sz w:val="28"/>
          <w:szCs w:val="28"/>
          <w:lang w:val="en-US"/>
        </w:rPr>
      </w:pPr>
    </w:p>
    <w:p w:rsidR="008C32D1" w:rsidRPr="000759BE" w:rsidRDefault="008C32D1" w:rsidP="008C32D1">
      <w:pPr>
        <w:spacing w:after="0" w:line="240" w:lineRule="auto"/>
        <w:jc w:val="center"/>
        <w:rPr>
          <w:rFonts w:ascii="Times New Roman" w:hAnsi="Times New Roman" w:cs="Times New Roman"/>
          <w:b/>
          <w:bCs/>
          <w:sz w:val="32"/>
          <w:szCs w:val="32"/>
          <w:lang w:val="kk-KZ"/>
        </w:rPr>
      </w:pPr>
      <w:r w:rsidRPr="000759BE">
        <w:rPr>
          <w:rFonts w:ascii="Times New Roman" w:hAnsi="Times New Roman" w:cs="Times New Roman"/>
          <w:b/>
          <w:bCs/>
          <w:sz w:val="32"/>
          <w:szCs w:val="32"/>
          <w:lang w:val="kk-KZ"/>
        </w:rPr>
        <w:t>ANNOTATION</w:t>
      </w:r>
    </w:p>
    <w:p w:rsidR="008C32D1" w:rsidRPr="000759BE" w:rsidRDefault="008C32D1" w:rsidP="008C32D1">
      <w:pPr>
        <w:spacing w:after="0" w:line="240" w:lineRule="auto"/>
        <w:jc w:val="center"/>
        <w:rPr>
          <w:rFonts w:ascii="Times New Roman" w:hAnsi="Times New Roman" w:cs="Times New Roman"/>
          <w:sz w:val="28"/>
          <w:szCs w:val="28"/>
          <w:lang w:val="en-US"/>
        </w:rPr>
      </w:pPr>
    </w:p>
    <w:p w:rsidR="008C32D1" w:rsidRPr="000759BE" w:rsidRDefault="008C32D1" w:rsidP="008C32D1">
      <w:pPr>
        <w:spacing w:after="0" w:line="240" w:lineRule="auto"/>
        <w:jc w:val="center"/>
        <w:rPr>
          <w:rFonts w:ascii="Times New Roman" w:hAnsi="Times New Roman" w:cs="Times New Roman"/>
          <w:sz w:val="28"/>
          <w:szCs w:val="28"/>
          <w:lang w:val="en-US"/>
        </w:rPr>
      </w:pPr>
      <w:r w:rsidRPr="000759BE">
        <w:rPr>
          <w:rFonts w:ascii="Times New Roman" w:hAnsi="Times New Roman" w:cs="Times New Roman"/>
          <w:sz w:val="28"/>
          <w:szCs w:val="28"/>
          <w:lang w:val="en-US"/>
        </w:rPr>
        <w:t>dissertation work for the degree of Doctor of Philosophy (PhD)</w:t>
      </w:r>
    </w:p>
    <w:p w:rsidR="008C32D1" w:rsidRPr="000759BE" w:rsidRDefault="00A8097C" w:rsidP="00A8097C">
      <w:pPr>
        <w:spacing w:after="0" w:line="240" w:lineRule="auto"/>
        <w:jc w:val="center"/>
        <w:rPr>
          <w:rFonts w:ascii="Times New Roman" w:hAnsi="Times New Roman" w:cs="Times New Roman"/>
          <w:sz w:val="28"/>
          <w:szCs w:val="28"/>
          <w:lang w:val="en-US"/>
        </w:rPr>
      </w:pPr>
      <w:r w:rsidRPr="000759BE">
        <w:rPr>
          <w:rFonts w:ascii="Times New Roman" w:hAnsi="Times New Roman" w:cs="Times New Roman"/>
          <w:sz w:val="28"/>
          <w:szCs w:val="28"/>
          <w:lang w:val="en-US"/>
        </w:rPr>
        <w:t xml:space="preserve">on the topic: </w:t>
      </w:r>
      <w:r w:rsidR="008C32D1" w:rsidRPr="000759BE">
        <w:rPr>
          <w:rFonts w:ascii="Times New Roman" w:hAnsi="Times New Roman" w:cs="Times New Roman"/>
          <w:sz w:val="28"/>
          <w:szCs w:val="28"/>
          <w:lang w:val="en-US"/>
        </w:rPr>
        <w:t>Predictive model for the development of preeclampsia in pregnant women in the third trimester of pregnancy</w:t>
      </w:r>
    </w:p>
    <w:p w:rsidR="00A8097C" w:rsidRPr="000759BE" w:rsidRDefault="00A8097C" w:rsidP="008C32D1">
      <w:pPr>
        <w:spacing w:after="0" w:line="240" w:lineRule="auto"/>
        <w:jc w:val="both"/>
        <w:rPr>
          <w:rFonts w:ascii="Times New Roman" w:hAnsi="Times New Roman" w:cs="Times New Roman"/>
          <w:b/>
          <w:sz w:val="28"/>
          <w:szCs w:val="28"/>
          <w:lang w:val="en-US"/>
        </w:rPr>
      </w:pPr>
    </w:p>
    <w:p w:rsidR="00A8097C" w:rsidRPr="000759BE" w:rsidRDefault="00A8097C" w:rsidP="008C32D1">
      <w:pPr>
        <w:spacing w:after="0" w:line="240" w:lineRule="auto"/>
        <w:jc w:val="both"/>
        <w:rPr>
          <w:rFonts w:ascii="Times New Roman" w:hAnsi="Times New Roman" w:cs="Times New Roman"/>
          <w:b/>
          <w:sz w:val="28"/>
          <w:szCs w:val="28"/>
          <w:lang w:val="en-US"/>
        </w:rPr>
      </w:pPr>
    </w:p>
    <w:p w:rsidR="008C32D1" w:rsidRPr="000759BE" w:rsidRDefault="008C32D1" w:rsidP="008C32D1">
      <w:pPr>
        <w:spacing w:after="0" w:line="240" w:lineRule="auto"/>
        <w:jc w:val="both"/>
        <w:rPr>
          <w:rFonts w:ascii="Times New Roman" w:hAnsi="Times New Roman" w:cs="Times New Roman"/>
          <w:sz w:val="28"/>
          <w:szCs w:val="28"/>
          <w:lang w:val="en-US"/>
        </w:rPr>
      </w:pPr>
      <w:proofErr w:type="spellStart"/>
      <w:r w:rsidRPr="000759BE">
        <w:rPr>
          <w:rFonts w:ascii="Times New Roman" w:hAnsi="Times New Roman" w:cs="Times New Roman"/>
          <w:bCs/>
          <w:sz w:val="28"/>
          <w:szCs w:val="28"/>
          <w:lang w:val="en-US"/>
        </w:rPr>
        <w:t>Speciality</w:t>
      </w:r>
      <w:proofErr w:type="spellEnd"/>
      <w:r w:rsidRPr="000759BE">
        <w:rPr>
          <w:rFonts w:ascii="Times New Roman" w:hAnsi="Times New Roman" w:cs="Times New Roman"/>
          <w:bCs/>
          <w:sz w:val="28"/>
          <w:szCs w:val="28"/>
          <w:lang w:val="en-US"/>
        </w:rPr>
        <w:t>:</w:t>
      </w:r>
      <w:r w:rsidR="00A8097C" w:rsidRPr="000759BE">
        <w:rPr>
          <w:rFonts w:ascii="Times New Roman" w:hAnsi="Times New Roman" w:cs="Times New Roman"/>
          <w:b/>
          <w:sz w:val="28"/>
          <w:szCs w:val="28"/>
        </w:rPr>
        <w:t xml:space="preserve"> </w:t>
      </w:r>
      <w:r w:rsidRPr="000759BE">
        <w:rPr>
          <w:rFonts w:ascii="Times New Roman" w:hAnsi="Times New Roman" w:cs="Times New Roman"/>
          <w:sz w:val="28"/>
          <w:szCs w:val="28"/>
          <w:lang w:val="en-US"/>
        </w:rPr>
        <w:t>6D110100 – Medicine.</w:t>
      </w:r>
    </w:p>
    <w:p w:rsidR="008C32D1" w:rsidRPr="000759BE" w:rsidRDefault="008C32D1" w:rsidP="008C32D1">
      <w:pPr>
        <w:spacing w:after="0" w:line="240" w:lineRule="auto"/>
        <w:rPr>
          <w:rFonts w:ascii="Times New Roman" w:hAnsi="Times New Roman" w:cs="Times New Roman"/>
          <w:sz w:val="28"/>
          <w:szCs w:val="28"/>
          <w:lang w:val="en-US"/>
        </w:rPr>
      </w:pPr>
    </w:p>
    <w:p w:rsidR="008C32D1" w:rsidRPr="000759BE" w:rsidRDefault="008C32D1" w:rsidP="008C32D1">
      <w:pPr>
        <w:spacing w:after="0" w:line="240" w:lineRule="auto"/>
        <w:rPr>
          <w:rFonts w:ascii="Times New Roman" w:hAnsi="Times New Roman" w:cs="Times New Roman"/>
          <w:sz w:val="28"/>
          <w:szCs w:val="28"/>
          <w:lang w:val="kk-KZ"/>
        </w:rPr>
      </w:pPr>
      <w:r w:rsidRPr="000759BE">
        <w:rPr>
          <w:rFonts w:ascii="Times New Roman" w:hAnsi="Times New Roman" w:cs="Times New Roman"/>
          <w:bCs/>
          <w:sz w:val="28"/>
          <w:szCs w:val="28"/>
          <w:lang w:val="en-US"/>
        </w:rPr>
        <w:t>Executor:</w:t>
      </w:r>
      <w:r w:rsidR="00D70704" w:rsidRPr="000759BE">
        <w:rPr>
          <w:rFonts w:ascii="Times New Roman" w:hAnsi="Times New Roman" w:cs="Times New Roman"/>
          <w:b/>
          <w:sz w:val="28"/>
          <w:szCs w:val="28"/>
          <w:lang w:val="en-US"/>
        </w:rPr>
        <w:t xml:space="preserve"> </w:t>
      </w:r>
      <w:proofErr w:type="spellStart"/>
      <w:r w:rsidRPr="000759BE">
        <w:rPr>
          <w:rFonts w:ascii="Times New Roman" w:hAnsi="Times New Roman" w:cs="Times New Roman"/>
          <w:sz w:val="28"/>
          <w:szCs w:val="28"/>
          <w:lang w:val="en-US"/>
        </w:rPr>
        <w:t>Omerta</w:t>
      </w:r>
      <w:r w:rsidR="00D70704" w:rsidRPr="000759BE">
        <w:rPr>
          <w:rFonts w:ascii="Times New Roman" w:hAnsi="Times New Roman" w:cs="Times New Roman"/>
          <w:sz w:val="28"/>
          <w:szCs w:val="28"/>
          <w:lang w:val="en-US"/>
        </w:rPr>
        <w:t>y</w:t>
      </w:r>
      <w:r w:rsidRPr="000759BE">
        <w:rPr>
          <w:rFonts w:ascii="Times New Roman" w:hAnsi="Times New Roman" w:cs="Times New Roman"/>
          <w:sz w:val="28"/>
          <w:szCs w:val="28"/>
          <w:lang w:val="en-US"/>
        </w:rPr>
        <w:t>eva</w:t>
      </w:r>
      <w:proofErr w:type="spellEnd"/>
      <w:r w:rsidRPr="000759BE">
        <w:rPr>
          <w:rFonts w:ascii="Times New Roman" w:hAnsi="Times New Roman" w:cs="Times New Roman"/>
          <w:sz w:val="28"/>
          <w:szCs w:val="28"/>
          <w:lang w:val="en-US"/>
        </w:rPr>
        <w:t xml:space="preserve"> </w:t>
      </w:r>
      <w:proofErr w:type="spellStart"/>
      <w:r w:rsidRPr="000759BE">
        <w:rPr>
          <w:rFonts w:ascii="Times New Roman" w:hAnsi="Times New Roman" w:cs="Times New Roman"/>
          <w:sz w:val="28"/>
          <w:szCs w:val="28"/>
          <w:lang w:val="en-US"/>
        </w:rPr>
        <w:t>Dinara</w:t>
      </w:r>
      <w:proofErr w:type="spellEnd"/>
      <w:r w:rsidRPr="000759BE">
        <w:rPr>
          <w:rFonts w:ascii="Times New Roman" w:hAnsi="Times New Roman" w:cs="Times New Roman"/>
          <w:sz w:val="28"/>
          <w:szCs w:val="28"/>
          <w:lang w:val="en-US"/>
        </w:rPr>
        <w:t xml:space="preserve"> </w:t>
      </w:r>
      <w:proofErr w:type="spellStart"/>
      <w:r w:rsidRPr="000759BE">
        <w:rPr>
          <w:rFonts w:ascii="Times New Roman" w:hAnsi="Times New Roman" w:cs="Times New Roman"/>
          <w:sz w:val="28"/>
          <w:szCs w:val="28"/>
          <w:lang w:val="en-US"/>
        </w:rPr>
        <w:t>Ergali</w:t>
      </w:r>
      <w:r w:rsidR="00D70704" w:rsidRPr="000759BE">
        <w:rPr>
          <w:rFonts w:ascii="Times New Roman" w:hAnsi="Times New Roman" w:cs="Times New Roman"/>
          <w:sz w:val="28"/>
          <w:szCs w:val="28"/>
          <w:lang w:val="en-US"/>
        </w:rPr>
        <w:t>y</w:t>
      </w:r>
      <w:r w:rsidRPr="000759BE">
        <w:rPr>
          <w:rFonts w:ascii="Times New Roman" w:hAnsi="Times New Roman" w:cs="Times New Roman"/>
          <w:sz w:val="28"/>
          <w:szCs w:val="28"/>
          <w:lang w:val="en-US"/>
        </w:rPr>
        <w:t>evna</w:t>
      </w:r>
      <w:proofErr w:type="spellEnd"/>
    </w:p>
    <w:p w:rsidR="008C32D1" w:rsidRPr="000759BE" w:rsidRDefault="008C32D1" w:rsidP="008C32D1">
      <w:pPr>
        <w:spacing w:after="0" w:line="240" w:lineRule="auto"/>
        <w:rPr>
          <w:rFonts w:ascii="Times New Roman" w:hAnsi="Times New Roman" w:cs="Times New Roman"/>
          <w:sz w:val="28"/>
          <w:szCs w:val="28"/>
          <w:lang w:val="en-US"/>
        </w:rPr>
      </w:pPr>
    </w:p>
    <w:p w:rsidR="008C32D1" w:rsidRPr="000759BE" w:rsidRDefault="008C32D1" w:rsidP="008C32D1">
      <w:pPr>
        <w:spacing w:after="0" w:line="240" w:lineRule="auto"/>
        <w:rPr>
          <w:rFonts w:ascii="Times New Roman" w:hAnsi="Times New Roman" w:cs="Times New Roman"/>
          <w:bCs/>
          <w:sz w:val="28"/>
          <w:szCs w:val="28"/>
          <w:lang w:val="en-US"/>
        </w:rPr>
      </w:pPr>
      <w:r w:rsidRPr="000759BE">
        <w:rPr>
          <w:rFonts w:ascii="Times New Roman" w:hAnsi="Times New Roman" w:cs="Times New Roman"/>
          <w:bCs/>
          <w:sz w:val="28"/>
          <w:szCs w:val="28"/>
          <w:lang w:val="en-US"/>
        </w:rPr>
        <w:t>Scientific consultants:</w:t>
      </w:r>
    </w:p>
    <w:tbl>
      <w:tblPr>
        <w:tblStyle w:val="ac"/>
        <w:tblW w:w="0" w:type="auto"/>
        <w:tblLook w:val="04A0" w:firstRow="1" w:lastRow="0" w:firstColumn="1" w:lastColumn="0" w:noHBand="0" w:noVBand="1"/>
      </w:tblPr>
      <w:tblGrid>
        <w:gridCol w:w="9571"/>
      </w:tblGrid>
      <w:tr w:rsidR="00A8097C" w:rsidRPr="000759BE" w:rsidTr="00A8097C">
        <w:tc>
          <w:tcPr>
            <w:tcW w:w="9571" w:type="dxa"/>
          </w:tcPr>
          <w:p w:rsidR="00A8097C" w:rsidRPr="000759BE" w:rsidRDefault="00A8097C" w:rsidP="008C32D1">
            <w:pPr>
              <w:rPr>
                <w:rFonts w:ascii="Times New Roman" w:hAnsi="Times New Roman" w:cs="Times New Roman"/>
                <w:sz w:val="28"/>
                <w:szCs w:val="28"/>
                <w:lang w:val="en-US"/>
              </w:rPr>
            </w:pPr>
            <w:r w:rsidRPr="000759BE">
              <w:rPr>
                <w:rFonts w:ascii="Times New Roman" w:hAnsi="Times New Roman" w:cs="Times New Roman"/>
                <w:sz w:val="28"/>
                <w:szCs w:val="28"/>
                <w:lang w:val="en-US"/>
              </w:rPr>
              <w:t xml:space="preserve">Doctor of Biological Sciences, Professor Larisa </w:t>
            </w:r>
            <w:proofErr w:type="spellStart"/>
            <w:r w:rsidRPr="000759BE">
              <w:rPr>
                <w:rFonts w:ascii="Times New Roman" w:hAnsi="Times New Roman" w:cs="Times New Roman"/>
                <w:sz w:val="28"/>
                <w:szCs w:val="28"/>
                <w:lang w:val="en-US"/>
              </w:rPr>
              <w:t>Yevgeniyevna</w:t>
            </w:r>
            <w:proofErr w:type="spellEnd"/>
            <w:r w:rsidRPr="000759BE">
              <w:rPr>
                <w:rFonts w:ascii="Times New Roman" w:hAnsi="Times New Roman" w:cs="Times New Roman"/>
                <w:sz w:val="28"/>
                <w:szCs w:val="28"/>
                <w:lang w:val="en-US"/>
              </w:rPr>
              <w:t xml:space="preserve"> </w:t>
            </w:r>
            <w:proofErr w:type="spellStart"/>
            <w:r w:rsidRPr="000759BE">
              <w:rPr>
                <w:rFonts w:ascii="Times New Roman" w:hAnsi="Times New Roman" w:cs="Times New Roman"/>
                <w:sz w:val="28"/>
                <w:szCs w:val="28"/>
                <w:lang w:val="en-US"/>
              </w:rPr>
              <w:t>Muravlyova</w:t>
            </w:r>
            <w:proofErr w:type="spellEnd"/>
          </w:p>
        </w:tc>
      </w:tr>
    </w:tbl>
    <w:p w:rsidR="008C32D1" w:rsidRPr="000759BE" w:rsidRDefault="008C32D1" w:rsidP="00D82E8E">
      <w:pPr>
        <w:spacing w:after="0" w:line="240" w:lineRule="auto"/>
        <w:rPr>
          <w:rFonts w:ascii="Times New Roman" w:hAnsi="Times New Roman" w:cs="Times New Roman"/>
          <w:sz w:val="28"/>
          <w:szCs w:val="28"/>
          <w:lang w:val="en-US"/>
        </w:rPr>
      </w:pPr>
    </w:p>
    <w:p w:rsidR="008C32D1" w:rsidRPr="000759BE" w:rsidRDefault="008C32D1" w:rsidP="00A8097C">
      <w:pPr>
        <w:tabs>
          <w:tab w:val="left" w:pos="3810"/>
        </w:tabs>
        <w:spacing w:after="0" w:line="240" w:lineRule="auto"/>
        <w:jc w:val="both"/>
        <w:rPr>
          <w:rFonts w:ascii="Times New Roman" w:eastAsia="Calibri" w:hAnsi="Times New Roman" w:cs="Times New Roman"/>
          <w:sz w:val="28"/>
          <w:szCs w:val="28"/>
          <w:lang w:val="kk-KZ" w:eastAsia="en-US"/>
        </w:rPr>
      </w:pPr>
      <w:proofErr w:type="spellStart"/>
      <w:r w:rsidRPr="000759BE">
        <w:rPr>
          <w:rFonts w:ascii="Times New Roman" w:eastAsia="Calibri" w:hAnsi="Times New Roman" w:cs="Times New Roman"/>
          <w:sz w:val="28"/>
          <w:szCs w:val="28"/>
          <w:lang w:val="kk-KZ" w:eastAsia="en-US"/>
        </w:rPr>
        <w:t>Scientific</w:t>
      </w:r>
      <w:proofErr w:type="spellEnd"/>
      <w:r w:rsidRPr="000759BE">
        <w:rPr>
          <w:rFonts w:ascii="Times New Roman" w:eastAsia="Calibri" w:hAnsi="Times New Roman" w:cs="Times New Roman"/>
          <w:sz w:val="28"/>
          <w:szCs w:val="28"/>
          <w:lang w:val="kk-KZ" w:eastAsia="en-US"/>
        </w:rPr>
        <w:t xml:space="preserve"> </w:t>
      </w:r>
      <w:proofErr w:type="spellStart"/>
      <w:r w:rsidRPr="000759BE">
        <w:rPr>
          <w:rFonts w:ascii="Times New Roman" w:eastAsia="Calibri" w:hAnsi="Times New Roman" w:cs="Times New Roman"/>
          <w:sz w:val="28"/>
          <w:szCs w:val="28"/>
          <w:lang w:val="kk-KZ" w:eastAsia="en-US"/>
        </w:rPr>
        <w:t>consultant</w:t>
      </w:r>
      <w:proofErr w:type="spellEnd"/>
      <w:r w:rsidR="00A8097C" w:rsidRPr="000759BE">
        <w:rPr>
          <w:rFonts w:ascii="Times New Roman" w:eastAsia="Calibri" w:hAnsi="Times New Roman" w:cs="Times New Roman"/>
          <w:sz w:val="28"/>
          <w:szCs w:val="28"/>
          <w:lang w:val="kk-KZ" w:eastAsia="en-US"/>
        </w:rPr>
        <w:t>:</w:t>
      </w:r>
      <w:r w:rsidRPr="000759BE">
        <w:rPr>
          <w:rFonts w:ascii="Times New Roman" w:hAnsi="Times New Roman" w:cs="Times New Roman"/>
          <w:sz w:val="28"/>
          <w:szCs w:val="28"/>
          <w:lang w:val="kk-KZ"/>
        </w:rPr>
        <w:t xml:space="preserve"> </w:t>
      </w:r>
      <w:r w:rsidR="00A8097C" w:rsidRPr="000759BE">
        <w:rPr>
          <w:rFonts w:ascii="Times New Roman" w:hAnsi="Times New Roman" w:cs="Times New Roman"/>
          <w:sz w:val="28"/>
          <w:szCs w:val="28"/>
          <w:lang w:val="en-US"/>
        </w:rPr>
        <w:t>Candidate of Medical Sciences,</w:t>
      </w:r>
      <w:r w:rsidR="00A8097C" w:rsidRPr="000759BE">
        <w:rPr>
          <w:rFonts w:ascii="Times New Roman" w:hAnsi="Times New Roman" w:cs="Times New Roman"/>
          <w:sz w:val="28"/>
          <w:szCs w:val="28"/>
          <w:lang w:val="en-US"/>
        </w:rPr>
        <w:br/>
        <w:t>Associate Professor, Director of the Institute of Life Sciences</w:t>
      </w:r>
      <w:r w:rsidR="00A8097C" w:rsidRPr="000759BE">
        <w:rPr>
          <w:rFonts w:ascii="Times New Roman" w:hAnsi="Times New Roman" w:cs="Times New Roman"/>
          <w:sz w:val="28"/>
          <w:szCs w:val="28"/>
          <w:lang w:val="en-US"/>
        </w:rPr>
        <w:br/>
        <w:t xml:space="preserve">NCJSC "KMU" </w:t>
      </w:r>
      <w:proofErr w:type="spellStart"/>
      <w:r w:rsidRPr="000759BE">
        <w:rPr>
          <w:rFonts w:ascii="Times New Roman" w:eastAsia="Calibri" w:hAnsi="Times New Roman" w:cs="Times New Roman"/>
          <w:sz w:val="28"/>
          <w:szCs w:val="28"/>
          <w:lang w:val="kk-KZ" w:eastAsia="en-US"/>
        </w:rPr>
        <w:t>Klyu</w:t>
      </w:r>
      <w:proofErr w:type="spellEnd"/>
      <w:r w:rsidR="00D82E8E" w:rsidRPr="000759BE">
        <w:rPr>
          <w:rFonts w:ascii="Times New Roman" w:eastAsia="Calibri" w:hAnsi="Times New Roman" w:cs="Times New Roman"/>
          <w:sz w:val="28"/>
          <w:szCs w:val="28"/>
          <w:lang w:val="en-US" w:eastAsia="en-US"/>
        </w:rPr>
        <w:t>y</w:t>
      </w:r>
      <w:proofErr w:type="spellStart"/>
      <w:r w:rsidRPr="000759BE">
        <w:rPr>
          <w:rFonts w:ascii="Times New Roman" w:eastAsia="Calibri" w:hAnsi="Times New Roman" w:cs="Times New Roman"/>
          <w:sz w:val="28"/>
          <w:szCs w:val="28"/>
          <w:lang w:val="kk-KZ" w:eastAsia="en-US"/>
        </w:rPr>
        <w:t>ev</w:t>
      </w:r>
      <w:proofErr w:type="spellEnd"/>
      <w:r w:rsidRPr="000759BE">
        <w:rPr>
          <w:rFonts w:ascii="Times New Roman" w:eastAsia="Calibri" w:hAnsi="Times New Roman" w:cs="Times New Roman"/>
          <w:sz w:val="28"/>
          <w:szCs w:val="28"/>
          <w:lang w:val="kk-KZ" w:eastAsia="en-US"/>
        </w:rPr>
        <w:t xml:space="preserve"> </w:t>
      </w:r>
      <w:proofErr w:type="spellStart"/>
      <w:r w:rsidRPr="000759BE">
        <w:rPr>
          <w:rFonts w:ascii="Times New Roman" w:eastAsia="Calibri" w:hAnsi="Times New Roman" w:cs="Times New Roman"/>
          <w:sz w:val="28"/>
          <w:szCs w:val="28"/>
          <w:lang w:val="kk-KZ" w:eastAsia="en-US"/>
        </w:rPr>
        <w:t>Dmitry</w:t>
      </w:r>
      <w:r w:rsidR="00D82E8E" w:rsidRPr="000759BE">
        <w:rPr>
          <w:rFonts w:ascii="Times New Roman" w:eastAsia="Calibri" w:hAnsi="Times New Roman" w:cs="Times New Roman"/>
          <w:sz w:val="28"/>
          <w:szCs w:val="28"/>
          <w:lang w:val="en-US" w:eastAsia="en-US"/>
        </w:rPr>
        <w:t>i</w:t>
      </w:r>
      <w:proofErr w:type="spellEnd"/>
      <w:r w:rsidRPr="000759BE">
        <w:rPr>
          <w:rFonts w:ascii="Times New Roman" w:eastAsia="Calibri" w:hAnsi="Times New Roman" w:cs="Times New Roman"/>
          <w:sz w:val="28"/>
          <w:szCs w:val="28"/>
          <w:lang w:val="kk-KZ" w:eastAsia="en-US"/>
        </w:rPr>
        <w:t xml:space="preserve"> </w:t>
      </w:r>
      <w:proofErr w:type="spellStart"/>
      <w:r w:rsidRPr="000759BE">
        <w:rPr>
          <w:rFonts w:ascii="Times New Roman" w:eastAsia="Calibri" w:hAnsi="Times New Roman" w:cs="Times New Roman"/>
          <w:sz w:val="28"/>
          <w:szCs w:val="28"/>
          <w:lang w:val="kk-KZ" w:eastAsia="en-US"/>
        </w:rPr>
        <w:t>Anatoli</w:t>
      </w:r>
      <w:proofErr w:type="spellEnd"/>
      <w:r w:rsidR="00D82E8E" w:rsidRPr="000759BE">
        <w:rPr>
          <w:rFonts w:ascii="Times New Roman" w:eastAsia="Calibri" w:hAnsi="Times New Roman" w:cs="Times New Roman"/>
          <w:sz w:val="28"/>
          <w:szCs w:val="28"/>
          <w:lang w:val="en-US" w:eastAsia="en-US"/>
        </w:rPr>
        <w:t>y</w:t>
      </w:r>
      <w:proofErr w:type="spellStart"/>
      <w:r w:rsidRPr="000759BE">
        <w:rPr>
          <w:rFonts w:ascii="Times New Roman" w:eastAsia="Calibri" w:hAnsi="Times New Roman" w:cs="Times New Roman"/>
          <w:sz w:val="28"/>
          <w:szCs w:val="28"/>
          <w:lang w:val="kk-KZ" w:eastAsia="en-US"/>
        </w:rPr>
        <w:t>evich</w:t>
      </w:r>
      <w:proofErr w:type="spellEnd"/>
    </w:p>
    <w:p w:rsidR="008C32D1" w:rsidRPr="000759BE" w:rsidRDefault="008C32D1" w:rsidP="00D82E8E">
      <w:pPr>
        <w:tabs>
          <w:tab w:val="left" w:pos="3810"/>
        </w:tabs>
        <w:spacing w:after="0" w:line="240" w:lineRule="auto"/>
        <w:ind w:left="4395"/>
        <w:rPr>
          <w:rFonts w:ascii="Times New Roman" w:eastAsia="Calibri" w:hAnsi="Times New Roman" w:cs="Times New Roman"/>
          <w:sz w:val="28"/>
          <w:szCs w:val="28"/>
          <w:lang w:val="kk-KZ" w:eastAsia="en-US"/>
        </w:rPr>
      </w:pPr>
    </w:p>
    <w:p w:rsidR="008C32D1" w:rsidRPr="000759BE" w:rsidRDefault="008C32D1" w:rsidP="00A8097C">
      <w:pPr>
        <w:tabs>
          <w:tab w:val="left" w:pos="3810"/>
        </w:tabs>
        <w:spacing w:after="0" w:line="240" w:lineRule="auto"/>
        <w:jc w:val="both"/>
        <w:rPr>
          <w:rFonts w:ascii="Times New Roman" w:eastAsia="Calibri" w:hAnsi="Times New Roman" w:cs="Times New Roman"/>
          <w:sz w:val="28"/>
          <w:szCs w:val="28"/>
          <w:lang w:val="kk-KZ" w:eastAsia="en-US"/>
        </w:rPr>
      </w:pPr>
      <w:proofErr w:type="spellStart"/>
      <w:r w:rsidRPr="000759BE">
        <w:rPr>
          <w:rFonts w:ascii="Times New Roman" w:eastAsia="Calibri" w:hAnsi="Times New Roman" w:cs="Times New Roman"/>
          <w:sz w:val="28"/>
          <w:szCs w:val="28"/>
          <w:lang w:val="kk-KZ" w:eastAsia="en-US"/>
        </w:rPr>
        <w:t>Scientific</w:t>
      </w:r>
      <w:proofErr w:type="spellEnd"/>
      <w:r w:rsidRPr="000759BE">
        <w:rPr>
          <w:rFonts w:ascii="Times New Roman" w:eastAsia="Calibri" w:hAnsi="Times New Roman" w:cs="Times New Roman"/>
          <w:sz w:val="28"/>
          <w:szCs w:val="28"/>
          <w:lang w:val="kk-KZ" w:eastAsia="en-US"/>
        </w:rPr>
        <w:t xml:space="preserve"> </w:t>
      </w:r>
      <w:proofErr w:type="spellStart"/>
      <w:r w:rsidRPr="000759BE">
        <w:rPr>
          <w:rFonts w:ascii="Times New Roman" w:eastAsia="Calibri" w:hAnsi="Times New Roman" w:cs="Times New Roman"/>
          <w:sz w:val="28"/>
          <w:szCs w:val="28"/>
          <w:lang w:val="kk-KZ" w:eastAsia="en-US"/>
        </w:rPr>
        <w:t>consultant</w:t>
      </w:r>
      <w:proofErr w:type="spellEnd"/>
      <w:r w:rsidR="00A8097C" w:rsidRPr="000759BE">
        <w:rPr>
          <w:rFonts w:ascii="Times New Roman" w:eastAsia="Calibri" w:hAnsi="Times New Roman" w:cs="Times New Roman"/>
          <w:sz w:val="28"/>
          <w:szCs w:val="28"/>
          <w:lang w:val="kk-KZ" w:eastAsia="en-US"/>
        </w:rPr>
        <w:t>:</w:t>
      </w:r>
      <w:r w:rsidRPr="000759BE">
        <w:rPr>
          <w:rFonts w:ascii="Times New Roman" w:hAnsi="Times New Roman" w:cs="Times New Roman"/>
          <w:sz w:val="28"/>
          <w:szCs w:val="28"/>
          <w:lang w:val="kk-KZ"/>
        </w:rPr>
        <w:t xml:space="preserve"> </w:t>
      </w:r>
      <w:r w:rsidR="00A8097C" w:rsidRPr="000759BE">
        <w:rPr>
          <w:rFonts w:ascii="Times New Roman" w:hAnsi="Times New Roman" w:cs="Times New Roman"/>
          <w:sz w:val="28"/>
          <w:szCs w:val="28"/>
          <w:lang w:val="en-US"/>
        </w:rPr>
        <w:t>Candidate of Medical Sciences,</w:t>
      </w:r>
      <w:r w:rsidR="00A8097C" w:rsidRPr="000759BE">
        <w:rPr>
          <w:rFonts w:ascii="Times New Roman" w:hAnsi="Times New Roman" w:cs="Times New Roman"/>
          <w:sz w:val="28"/>
          <w:szCs w:val="28"/>
          <w:lang w:val="en-US"/>
        </w:rPr>
        <w:br/>
        <w:t>Associate Professor, Head of the Department of Biomedicine</w:t>
      </w:r>
      <w:r w:rsidR="00A8097C" w:rsidRPr="000759BE">
        <w:rPr>
          <w:rFonts w:ascii="Times New Roman" w:hAnsi="Times New Roman" w:cs="Times New Roman"/>
          <w:sz w:val="28"/>
          <w:szCs w:val="28"/>
          <w:lang w:val="en-US"/>
        </w:rPr>
        <w:br/>
        <w:t>NCJSC "KMU"</w:t>
      </w:r>
      <w:r w:rsidR="00A8097C" w:rsidRPr="000759BE">
        <w:rPr>
          <w:rFonts w:ascii="Times New Roman" w:hAnsi="Times New Roman" w:cs="Times New Roman"/>
          <w:sz w:val="28"/>
          <w:szCs w:val="28"/>
          <w:lang w:val="en-US"/>
        </w:rPr>
        <w:t xml:space="preserve"> </w:t>
      </w:r>
      <w:proofErr w:type="spellStart"/>
      <w:r w:rsidRPr="000759BE">
        <w:rPr>
          <w:rFonts w:ascii="Times New Roman" w:eastAsia="Calibri" w:hAnsi="Times New Roman" w:cs="Times New Roman"/>
          <w:sz w:val="28"/>
          <w:szCs w:val="28"/>
          <w:lang w:val="kk-KZ" w:eastAsia="en-US"/>
        </w:rPr>
        <w:t>Ponamar</w:t>
      </w:r>
      <w:r w:rsidR="00D82E8E" w:rsidRPr="000759BE">
        <w:rPr>
          <w:rFonts w:ascii="Times New Roman" w:eastAsia="Calibri" w:hAnsi="Times New Roman" w:cs="Times New Roman"/>
          <w:sz w:val="28"/>
          <w:szCs w:val="28"/>
          <w:lang w:val="en-US" w:eastAsia="en-US"/>
        </w:rPr>
        <w:t>yo</w:t>
      </w:r>
      <w:r w:rsidRPr="000759BE">
        <w:rPr>
          <w:rFonts w:ascii="Times New Roman" w:eastAsia="Calibri" w:hAnsi="Times New Roman" w:cs="Times New Roman"/>
          <w:sz w:val="28"/>
          <w:szCs w:val="28"/>
          <w:lang w:val="kk-KZ" w:eastAsia="en-US"/>
        </w:rPr>
        <w:t>va</w:t>
      </w:r>
      <w:proofErr w:type="spellEnd"/>
      <w:r w:rsidRPr="000759BE">
        <w:rPr>
          <w:rFonts w:ascii="Times New Roman" w:eastAsia="Calibri" w:hAnsi="Times New Roman" w:cs="Times New Roman"/>
          <w:sz w:val="28"/>
          <w:szCs w:val="28"/>
          <w:lang w:val="kk-KZ" w:eastAsia="en-US"/>
        </w:rPr>
        <w:t xml:space="preserve"> </w:t>
      </w:r>
      <w:proofErr w:type="spellStart"/>
      <w:r w:rsidRPr="000759BE">
        <w:rPr>
          <w:rFonts w:ascii="Times New Roman" w:eastAsia="Calibri" w:hAnsi="Times New Roman" w:cs="Times New Roman"/>
          <w:sz w:val="28"/>
          <w:szCs w:val="28"/>
          <w:lang w:val="kk-KZ" w:eastAsia="en-US"/>
        </w:rPr>
        <w:t>Olga</w:t>
      </w:r>
      <w:proofErr w:type="spellEnd"/>
      <w:r w:rsidRPr="000759BE">
        <w:rPr>
          <w:rFonts w:ascii="Times New Roman" w:eastAsia="Calibri" w:hAnsi="Times New Roman" w:cs="Times New Roman"/>
          <w:sz w:val="28"/>
          <w:szCs w:val="28"/>
          <w:lang w:val="kk-KZ" w:eastAsia="en-US"/>
        </w:rPr>
        <w:t xml:space="preserve"> </w:t>
      </w:r>
      <w:proofErr w:type="spellStart"/>
      <w:r w:rsidRPr="000759BE">
        <w:rPr>
          <w:rFonts w:ascii="Times New Roman" w:eastAsia="Calibri" w:hAnsi="Times New Roman" w:cs="Times New Roman"/>
          <w:sz w:val="28"/>
          <w:szCs w:val="28"/>
          <w:lang w:val="kk-KZ" w:eastAsia="en-US"/>
        </w:rPr>
        <w:t>Anatolyevna</w:t>
      </w:r>
      <w:proofErr w:type="spellEnd"/>
    </w:p>
    <w:p w:rsidR="008C32D1" w:rsidRPr="000759BE" w:rsidRDefault="008C32D1" w:rsidP="00D82E8E">
      <w:pPr>
        <w:tabs>
          <w:tab w:val="left" w:pos="3810"/>
        </w:tabs>
        <w:spacing w:after="0" w:line="240" w:lineRule="auto"/>
        <w:rPr>
          <w:rFonts w:ascii="Times New Roman" w:hAnsi="Times New Roman" w:cs="Times New Roman"/>
          <w:sz w:val="28"/>
          <w:szCs w:val="28"/>
          <w:lang w:val="kk-KZ"/>
        </w:rPr>
      </w:pPr>
    </w:p>
    <w:p w:rsidR="000759BE" w:rsidRPr="000759BE" w:rsidRDefault="000759BE" w:rsidP="000759BE">
      <w:pPr>
        <w:spacing w:after="0" w:line="240" w:lineRule="auto"/>
        <w:jc w:val="both"/>
        <w:rPr>
          <w:rFonts w:ascii="Times New Roman" w:hAnsi="Times New Roman" w:cs="Times New Roman"/>
          <w:bCs/>
          <w:sz w:val="28"/>
          <w:szCs w:val="28"/>
          <w:lang w:val="en-US"/>
        </w:rPr>
      </w:pPr>
      <w:r w:rsidRPr="000759BE">
        <w:rPr>
          <w:rFonts w:ascii="Times New Roman" w:hAnsi="Times New Roman" w:cs="Times New Roman"/>
          <w:bCs/>
          <w:sz w:val="28"/>
          <w:szCs w:val="28"/>
          <w:lang w:val="en-US"/>
        </w:rPr>
        <w:t>Foreign scientific consultant</w:t>
      </w:r>
      <w:r w:rsidRPr="000759BE">
        <w:rPr>
          <w:rFonts w:ascii="Times New Roman" w:hAnsi="Times New Roman" w:cs="Times New Roman"/>
          <w:bCs/>
          <w:sz w:val="28"/>
          <w:szCs w:val="28"/>
          <w:lang w:val="en-US"/>
        </w:rPr>
        <w:t xml:space="preserve">: </w:t>
      </w:r>
      <w:r w:rsidRPr="000759BE">
        <w:rPr>
          <w:rFonts w:ascii="Times New Roman" w:hAnsi="Times New Roman" w:cs="Times New Roman"/>
          <w:bCs/>
          <w:sz w:val="28"/>
          <w:szCs w:val="28"/>
          <w:lang w:val="en-US"/>
        </w:rPr>
        <w:t xml:space="preserve"> </w:t>
      </w:r>
    </w:p>
    <w:p w:rsidR="000759BE" w:rsidRPr="000759BE" w:rsidRDefault="000759BE" w:rsidP="000759BE">
      <w:pPr>
        <w:tabs>
          <w:tab w:val="left" w:pos="3168"/>
        </w:tabs>
        <w:spacing w:after="0" w:line="240" w:lineRule="auto"/>
        <w:jc w:val="both"/>
        <w:rPr>
          <w:rFonts w:ascii="Times New Roman" w:hAnsi="Times New Roman" w:cs="Times New Roman"/>
          <w:sz w:val="28"/>
          <w:szCs w:val="28"/>
          <w:lang w:val="kk-KZ"/>
        </w:rPr>
      </w:pPr>
      <w:proofErr w:type="spellStart"/>
      <w:r w:rsidRPr="000759BE">
        <w:rPr>
          <w:rFonts w:ascii="Times New Roman" w:hAnsi="Times New Roman" w:cs="Times New Roman"/>
          <w:sz w:val="28"/>
          <w:szCs w:val="28"/>
          <w:lang w:val="kk-KZ"/>
        </w:rPr>
        <w:t>PhD</w:t>
      </w:r>
      <w:proofErr w:type="spellEnd"/>
      <w:r w:rsidRPr="000759BE">
        <w:rPr>
          <w:rFonts w:ascii="Times New Roman" w:hAnsi="Times New Roman" w:cs="Times New Roman"/>
          <w:sz w:val="28"/>
          <w:szCs w:val="28"/>
          <w:lang w:val="kk-KZ"/>
        </w:rPr>
        <w:t xml:space="preserve">, </w:t>
      </w:r>
      <w:proofErr w:type="spellStart"/>
      <w:r w:rsidRPr="000759BE">
        <w:rPr>
          <w:rFonts w:ascii="Times New Roman" w:hAnsi="Times New Roman" w:cs="Times New Roman"/>
          <w:sz w:val="28"/>
          <w:szCs w:val="28"/>
          <w:lang w:val="kk-KZ"/>
        </w:rPr>
        <w:t>Professor</w:t>
      </w:r>
      <w:proofErr w:type="spellEnd"/>
      <w:r w:rsidRPr="000759BE">
        <w:rPr>
          <w:rFonts w:ascii="Times New Roman" w:hAnsi="Times New Roman" w:cs="Times New Roman"/>
          <w:sz w:val="28"/>
          <w:szCs w:val="28"/>
          <w:lang w:val="kk-KZ"/>
        </w:rPr>
        <w:t xml:space="preserve">, </w:t>
      </w:r>
      <w:proofErr w:type="spellStart"/>
      <w:r w:rsidRPr="000759BE">
        <w:rPr>
          <w:rFonts w:ascii="Times New Roman" w:hAnsi="Times New Roman" w:cs="Times New Roman"/>
          <w:sz w:val="28"/>
          <w:szCs w:val="28"/>
          <w:lang w:val="kk-KZ"/>
        </w:rPr>
        <w:t>Head</w:t>
      </w:r>
      <w:proofErr w:type="spellEnd"/>
      <w:r w:rsidRPr="000759BE">
        <w:rPr>
          <w:rFonts w:ascii="Times New Roman" w:hAnsi="Times New Roman" w:cs="Times New Roman"/>
          <w:sz w:val="28"/>
          <w:szCs w:val="28"/>
          <w:lang w:val="kk-KZ"/>
        </w:rPr>
        <w:t xml:space="preserve"> </w:t>
      </w:r>
      <w:proofErr w:type="spellStart"/>
      <w:r w:rsidRPr="000759BE">
        <w:rPr>
          <w:rFonts w:ascii="Times New Roman" w:hAnsi="Times New Roman" w:cs="Times New Roman"/>
          <w:sz w:val="28"/>
          <w:szCs w:val="28"/>
          <w:lang w:val="kk-KZ"/>
        </w:rPr>
        <w:t>of</w:t>
      </w:r>
      <w:proofErr w:type="spellEnd"/>
      <w:r w:rsidRPr="000759BE">
        <w:rPr>
          <w:rFonts w:ascii="Times New Roman" w:hAnsi="Times New Roman" w:cs="Times New Roman"/>
          <w:sz w:val="28"/>
          <w:szCs w:val="28"/>
          <w:lang w:val="kk-KZ"/>
        </w:rPr>
        <w:t xml:space="preserve"> </w:t>
      </w:r>
      <w:proofErr w:type="spellStart"/>
      <w:r w:rsidRPr="000759BE">
        <w:rPr>
          <w:rFonts w:ascii="Times New Roman" w:hAnsi="Times New Roman" w:cs="Times New Roman"/>
          <w:sz w:val="28"/>
          <w:szCs w:val="28"/>
          <w:lang w:val="kk-KZ"/>
        </w:rPr>
        <w:t>the</w:t>
      </w:r>
      <w:proofErr w:type="spellEnd"/>
      <w:r w:rsidRPr="000759BE">
        <w:rPr>
          <w:rFonts w:ascii="Times New Roman" w:hAnsi="Times New Roman" w:cs="Times New Roman"/>
          <w:sz w:val="28"/>
          <w:szCs w:val="28"/>
          <w:lang w:val="kk-KZ"/>
        </w:rPr>
        <w:t xml:space="preserve"> </w:t>
      </w:r>
      <w:proofErr w:type="spellStart"/>
      <w:r w:rsidRPr="000759BE">
        <w:rPr>
          <w:rFonts w:ascii="Times New Roman" w:hAnsi="Times New Roman" w:cs="Times New Roman"/>
          <w:sz w:val="28"/>
          <w:szCs w:val="28"/>
          <w:lang w:val="kk-KZ"/>
        </w:rPr>
        <w:t>Department</w:t>
      </w:r>
      <w:proofErr w:type="spellEnd"/>
      <w:r w:rsidRPr="000759BE">
        <w:rPr>
          <w:rFonts w:ascii="Times New Roman" w:hAnsi="Times New Roman" w:cs="Times New Roman"/>
          <w:sz w:val="28"/>
          <w:szCs w:val="28"/>
          <w:lang w:val="kk-KZ"/>
        </w:rPr>
        <w:t xml:space="preserve"> </w:t>
      </w:r>
      <w:proofErr w:type="spellStart"/>
      <w:r w:rsidRPr="000759BE">
        <w:rPr>
          <w:rFonts w:ascii="Times New Roman" w:hAnsi="Times New Roman" w:cs="Times New Roman"/>
          <w:sz w:val="28"/>
          <w:szCs w:val="28"/>
          <w:lang w:val="kk-KZ"/>
        </w:rPr>
        <w:t>of</w:t>
      </w:r>
      <w:proofErr w:type="spellEnd"/>
      <w:r w:rsidRPr="000759BE">
        <w:rPr>
          <w:rFonts w:ascii="Times New Roman" w:hAnsi="Times New Roman" w:cs="Times New Roman"/>
          <w:sz w:val="28"/>
          <w:szCs w:val="28"/>
          <w:lang w:val="kk-KZ"/>
        </w:rPr>
        <w:t xml:space="preserve"> </w:t>
      </w:r>
      <w:proofErr w:type="spellStart"/>
      <w:r w:rsidRPr="000759BE">
        <w:rPr>
          <w:rFonts w:ascii="Times New Roman" w:hAnsi="Times New Roman" w:cs="Times New Roman"/>
          <w:sz w:val="28"/>
          <w:szCs w:val="28"/>
          <w:lang w:val="kk-KZ"/>
        </w:rPr>
        <w:t>Biochemistry</w:t>
      </w:r>
      <w:proofErr w:type="spellEnd"/>
      <w:r w:rsidRPr="000759BE">
        <w:rPr>
          <w:rFonts w:ascii="Times New Roman" w:hAnsi="Times New Roman" w:cs="Times New Roman"/>
          <w:sz w:val="28"/>
          <w:szCs w:val="28"/>
          <w:lang w:val="kk-KZ"/>
        </w:rPr>
        <w:t xml:space="preserve"> </w:t>
      </w:r>
      <w:proofErr w:type="spellStart"/>
      <w:r w:rsidRPr="000759BE">
        <w:rPr>
          <w:rFonts w:ascii="Times New Roman" w:hAnsi="Times New Roman" w:cs="Times New Roman"/>
          <w:sz w:val="28"/>
          <w:szCs w:val="28"/>
          <w:lang w:val="kk-KZ"/>
        </w:rPr>
        <w:t>at</w:t>
      </w:r>
      <w:proofErr w:type="spellEnd"/>
      <w:r w:rsidRPr="000759BE">
        <w:rPr>
          <w:rFonts w:ascii="Times New Roman" w:hAnsi="Times New Roman" w:cs="Times New Roman"/>
          <w:sz w:val="28"/>
          <w:szCs w:val="28"/>
          <w:lang w:val="kk-KZ"/>
        </w:rPr>
        <w:t xml:space="preserve"> </w:t>
      </w:r>
      <w:proofErr w:type="spellStart"/>
      <w:r w:rsidRPr="000759BE">
        <w:rPr>
          <w:rFonts w:ascii="Times New Roman" w:hAnsi="Times New Roman" w:cs="Times New Roman"/>
          <w:sz w:val="28"/>
          <w:szCs w:val="28"/>
          <w:lang w:val="kk-KZ"/>
        </w:rPr>
        <w:t>Atatürk</w:t>
      </w:r>
      <w:proofErr w:type="spellEnd"/>
      <w:r w:rsidRPr="000759BE">
        <w:rPr>
          <w:rFonts w:ascii="Times New Roman" w:hAnsi="Times New Roman" w:cs="Times New Roman"/>
          <w:sz w:val="28"/>
          <w:szCs w:val="28"/>
          <w:lang w:val="kk-KZ"/>
        </w:rPr>
        <w:t xml:space="preserve"> </w:t>
      </w:r>
      <w:proofErr w:type="spellStart"/>
      <w:r w:rsidRPr="000759BE">
        <w:rPr>
          <w:rFonts w:ascii="Times New Roman" w:hAnsi="Times New Roman" w:cs="Times New Roman"/>
          <w:sz w:val="28"/>
          <w:szCs w:val="28"/>
          <w:lang w:val="kk-KZ"/>
        </w:rPr>
        <w:t>University</w:t>
      </w:r>
      <w:proofErr w:type="spellEnd"/>
      <w:r w:rsidRPr="000759BE">
        <w:rPr>
          <w:rFonts w:ascii="Times New Roman" w:hAnsi="Times New Roman" w:cs="Times New Roman"/>
          <w:sz w:val="28"/>
          <w:szCs w:val="28"/>
          <w:lang w:val="kk-KZ"/>
        </w:rPr>
        <w:t xml:space="preserve">, </w:t>
      </w:r>
      <w:proofErr w:type="spellStart"/>
      <w:r w:rsidRPr="000759BE">
        <w:rPr>
          <w:rFonts w:ascii="Times New Roman" w:hAnsi="Times New Roman" w:cs="Times New Roman"/>
          <w:sz w:val="28"/>
          <w:szCs w:val="28"/>
          <w:lang w:val="kk-KZ"/>
        </w:rPr>
        <w:t>Ahmet</w:t>
      </w:r>
      <w:proofErr w:type="spellEnd"/>
      <w:r w:rsidRPr="000759BE">
        <w:rPr>
          <w:rFonts w:ascii="Times New Roman" w:hAnsi="Times New Roman" w:cs="Times New Roman"/>
          <w:sz w:val="28"/>
          <w:szCs w:val="28"/>
          <w:lang w:val="kk-KZ"/>
        </w:rPr>
        <w:t xml:space="preserve"> </w:t>
      </w:r>
      <w:proofErr w:type="spellStart"/>
      <w:r w:rsidRPr="000759BE">
        <w:rPr>
          <w:rFonts w:ascii="Times New Roman" w:hAnsi="Times New Roman" w:cs="Times New Roman"/>
          <w:sz w:val="28"/>
          <w:szCs w:val="28"/>
          <w:lang w:val="kk-KZ"/>
        </w:rPr>
        <w:t>Kiziltunc</w:t>
      </w:r>
      <w:proofErr w:type="spellEnd"/>
      <w:r w:rsidRPr="000759BE">
        <w:rPr>
          <w:rFonts w:ascii="Times New Roman" w:hAnsi="Times New Roman" w:cs="Times New Roman"/>
          <w:sz w:val="28"/>
          <w:szCs w:val="28"/>
          <w:lang w:val="kk-KZ"/>
        </w:rPr>
        <w:t xml:space="preserve">  </w:t>
      </w:r>
      <w:r w:rsidRPr="000759BE">
        <w:rPr>
          <w:rFonts w:ascii="Times New Roman" w:hAnsi="Times New Roman" w:cs="Times New Roman"/>
          <w:sz w:val="28"/>
          <w:szCs w:val="28"/>
          <w:lang w:val="kk-KZ"/>
        </w:rPr>
        <w:t>(</w:t>
      </w:r>
      <w:proofErr w:type="spellStart"/>
      <w:r w:rsidRPr="000759BE">
        <w:rPr>
          <w:rFonts w:ascii="Times New Roman" w:hAnsi="Times New Roman" w:cs="Times New Roman"/>
          <w:sz w:val="28"/>
          <w:szCs w:val="28"/>
          <w:lang w:val="kk-KZ"/>
        </w:rPr>
        <w:t>Turkey</w:t>
      </w:r>
      <w:proofErr w:type="spellEnd"/>
      <w:r w:rsidRPr="000759BE">
        <w:rPr>
          <w:rFonts w:ascii="Times New Roman" w:hAnsi="Times New Roman" w:cs="Times New Roman"/>
          <w:sz w:val="28"/>
          <w:szCs w:val="28"/>
          <w:lang w:val="kk-KZ"/>
        </w:rPr>
        <w:t>)</w:t>
      </w:r>
      <w:r w:rsidRPr="000759BE">
        <w:rPr>
          <w:rFonts w:ascii="Times New Roman" w:hAnsi="Times New Roman" w:cs="Times New Roman"/>
          <w:sz w:val="28"/>
          <w:szCs w:val="28"/>
          <w:lang w:val="en-US"/>
        </w:rPr>
        <w:t xml:space="preserve"> </w:t>
      </w:r>
    </w:p>
    <w:p w:rsidR="000759BE" w:rsidRPr="000759BE" w:rsidRDefault="000759BE" w:rsidP="000759BE">
      <w:pPr>
        <w:tabs>
          <w:tab w:val="left" w:pos="3810"/>
        </w:tabs>
        <w:spacing w:after="0" w:line="240" w:lineRule="auto"/>
        <w:rPr>
          <w:rFonts w:ascii="Times New Roman" w:eastAsia="Calibri" w:hAnsi="Times New Roman" w:cs="Times New Roman"/>
          <w:sz w:val="28"/>
          <w:szCs w:val="28"/>
          <w:lang w:val="kk-KZ" w:eastAsia="en-US"/>
        </w:rPr>
      </w:pPr>
    </w:p>
    <w:p w:rsidR="000759BE" w:rsidRPr="000759BE" w:rsidRDefault="000759BE" w:rsidP="000759BE">
      <w:pPr>
        <w:tabs>
          <w:tab w:val="left" w:pos="3810"/>
        </w:tabs>
        <w:spacing w:after="0" w:line="240" w:lineRule="auto"/>
        <w:rPr>
          <w:rFonts w:ascii="Times New Roman" w:eastAsia="Calibri" w:hAnsi="Times New Roman" w:cs="Times New Roman"/>
          <w:sz w:val="28"/>
          <w:szCs w:val="28"/>
          <w:lang w:val="kk-KZ" w:eastAsia="en-US"/>
        </w:rPr>
      </w:pPr>
    </w:p>
    <w:p w:rsidR="008C32D1" w:rsidRPr="000759BE" w:rsidRDefault="008C32D1" w:rsidP="008C32D1">
      <w:pPr>
        <w:spacing w:after="0" w:line="240" w:lineRule="auto"/>
        <w:rPr>
          <w:rFonts w:ascii="Times New Roman" w:hAnsi="Times New Roman" w:cs="Times New Roman"/>
          <w:sz w:val="28"/>
          <w:szCs w:val="28"/>
          <w:lang w:val="en-US"/>
        </w:rPr>
      </w:pPr>
    </w:p>
    <w:p w:rsidR="008C32D1" w:rsidRPr="00D82E8E" w:rsidRDefault="008C32D1" w:rsidP="008C32D1">
      <w:pPr>
        <w:spacing w:after="0" w:line="240" w:lineRule="auto"/>
        <w:rPr>
          <w:rFonts w:ascii="Times New Roman" w:hAnsi="Times New Roman"/>
          <w:sz w:val="28"/>
          <w:szCs w:val="28"/>
          <w:lang w:val="en-US"/>
        </w:rPr>
      </w:pPr>
    </w:p>
    <w:p w:rsidR="008C32D1" w:rsidRPr="00D82E8E" w:rsidRDefault="008C32D1" w:rsidP="008C32D1">
      <w:pPr>
        <w:spacing w:after="0" w:line="240" w:lineRule="auto"/>
        <w:rPr>
          <w:rFonts w:ascii="Times New Roman" w:hAnsi="Times New Roman"/>
          <w:sz w:val="28"/>
          <w:szCs w:val="28"/>
          <w:lang w:val="en-US"/>
        </w:rPr>
      </w:pPr>
    </w:p>
    <w:p w:rsidR="008C32D1" w:rsidRPr="00D82E8E" w:rsidRDefault="008C32D1" w:rsidP="008C32D1">
      <w:pPr>
        <w:spacing w:after="0" w:line="240" w:lineRule="auto"/>
        <w:rPr>
          <w:rFonts w:ascii="Times New Roman" w:hAnsi="Times New Roman"/>
          <w:sz w:val="28"/>
          <w:szCs w:val="28"/>
          <w:lang w:val="en-US"/>
        </w:rPr>
      </w:pPr>
    </w:p>
    <w:p w:rsidR="008C32D1" w:rsidRPr="00D82E8E" w:rsidRDefault="008C32D1" w:rsidP="008C32D1">
      <w:pPr>
        <w:spacing w:after="0" w:line="240" w:lineRule="auto"/>
        <w:rPr>
          <w:rFonts w:ascii="Times New Roman" w:hAnsi="Times New Roman"/>
          <w:sz w:val="28"/>
          <w:szCs w:val="28"/>
          <w:lang w:val="en-US"/>
        </w:rPr>
      </w:pPr>
    </w:p>
    <w:p w:rsidR="008C32D1" w:rsidRPr="000759BE" w:rsidRDefault="000759BE" w:rsidP="000759BE">
      <w:pPr>
        <w:spacing w:after="0" w:line="240" w:lineRule="auto"/>
        <w:jc w:val="center"/>
        <w:rPr>
          <w:rFonts w:ascii="Times New Roman" w:hAnsi="Times New Roman" w:cs="Times New Roman"/>
          <w:sz w:val="28"/>
          <w:szCs w:val="28"/>
          <w:lang w:val="en-US"/>
        </w:rPr>
      </w:pPr>
      <w:r w:rsidRPr="000759BE">
        <w:rPr>
          <w:rFonts w:ascii="Times New Roman" w:hAnsi="Times New Roman" w:cs="Times New Roman"/>
          <w:sz w:val="28"/>
          <w:szCs w:val="28"/>
        </w:rPr>
        <w:t xml:space="preserve">Republic </w:t>
      </w:r>
      <w:proofErr w:type="spellStart"/>
      <w:r w:rsidRPr="000759BE">
        <w:rPr>
          <w:rFonts w:ascii="Times New Roman" w:hAnsi="Times New Roman" w:cs="Times New Roman"/>
          <w:sz w:val="28"/>
          <w:szCs w:val="28"/>
        </w:rPr>
        <w:t>of</w:t>
      </w:r>
      <w:proofErr w:type="spellEnd"/>
      <w:r w:rsidRPr="000759BE">
        <w:rPr>
          <w:rFonts w:ascii="Times New Roman" w:hAnsi="Times New Roman" w:cs="Times New Roman"/>
          <w:sz w:val="28"/>
          <w:szCs w:val="28"/>
        </w:rPr>
        <w:t xml:space="preserve"> Kazakhstan</w:t>
      </w:r>
    </w:p>
    <w:p w:rsidR="008C32D1" w:rsidRPr="0064427E" w:rsidRDefault="008C32D1" w:rsidP="0064427E">
      <w:pPr>
        <w:spacing w:after="0" w:line="240" w:lineRule="auto"/>
        <w:jc w:val="center"/>
        <w:rPr>
          <w:rFonts w:ascii="Times New Roman" w:hAnsi="Times New Roman"/>
          <w:sz w:val="28"/>
          <w:szCs w:val="28"/>
          <w:lang w:val="en-US"/>
        </w:rPr>
      </w:pPr>
      <w:r w:rsidRPr="00D82E8E">
        <w:rPr>
          <w:rFonts w:ascii="Times New Roman" w:hAnsi="Times New Roman"/>
          <w:sz w:val="28"/>
          <w:szCs w:val="28"/>
          <w:lang w:val="en-US"/>
        </w:rPr>
        <w:t>Karaganda, 2024</w:t>
      </w:r>
    </w:p>
    <w:p w:rsidR="00D50D5D" w:rsidRPr="00A038EA" w:rsidRDefault="00A038EA" w:rsidP="00A038EA">
      <w:pPr>
        <w:pStyle w:val="a3"/>
        <w:tabs>
          <w:tab w:val="left" w:pos="943"/>
        </w:tabs>
        <w:spacing w:after="0" w:line="240" w:lineRule="auto"/>
        <w:jc w:val="both"/>
        <w:rPr>
          <w:rFonts w:ascii="Times New Roman" w:eastAsiaTheme="minorHAnsi" w:hAnsi="Times New Roman" w:cs="Times New Roman"/>
          <w:b/>
          <w:bCs/>
          <w:sz w:val="28"/>
          <w:szCs w:val="28"/>
          <w:lang w:val="en-US" w:eastAsia="en-US"/>
        </w:rPr>
      </w:pPr>
      <w:r>
        <w:rPr>
          <w:rFonts w:ascii="Times New Roman" w:eastAsiaTheme="minorHAnsi" w:hAnsi="Times New Roman" w:cs="Times New Roman"/>
          <w:b/>
          <w:bCs/>
          <w:sz w:val="28"/>
          <w:szCs w:val="28"/>
          <w:lang w:eastAsia="en-US"/>
        </w:rPr>
        <w:lastRenderedPageBreak/>
        <w:t xml:space="preserve">  </w:t>
      </w:r>
      <w:r w:rsidR="00C731F5" w:rsidRPr="00A038EA">
        <w:rPr>
          <w:rFonts w:ascii="Times New Roman" w:eastAsiaTheme="minorHAnsi" w:hAnsi="Times New Roman" w:cs="Times New Roman"/>
          <w:b/>
          <w:bCs/>
          <w:sz w:val="28"/>
          <w:szCs w:val="28"/>
          <w:lang w:val="en-US" w:eastAsia="en-US"/>
        </w:rPr>
        <w:t>The relevance of research.</w:t>
      </w:r>
    </w:p>
    <w:p w:rsidR="000759BE" w:rsidRPr="00A038EA" w:rsidRDefault="00D50D5D" w:rsidP="00A038EA">
      <w:pPr>
        <w:pStyle w:val="a9"/>
        <w:jc w:val="both"/>
        <w:rPr>
          <w:sz w:val="28"/>
          <w:szCs w:val="28"/>
          <w:lang w:val="en-US"/>
        </w:rPr>
      </w:pPr>
      <w:r w:rsidRPr="00A038EA">
        <w:rPr>
          <w:sz w:val="28"/>
          <w:szCs w:val="28"/>
          <w:lang w:val="en-US" w:eastAsia="ar-SA"/>
        </w:rPr>
        <w:tab/>
      </w:r>
      <w:r w:rsidR="00A038EA" w:rsidRPr="00A038EA">
        <w:rPr>
          <w:sz w:val="28"/>
          <w:szCs w:val="28"/>
          <w:lang w:val="en-US" w:eastAsia="ar-SA"/>
        </w:rPr>
        <w:t xml:space="preserve">  </w:t>
      </w:r>
      <w:r w:rsidR="000759BE" w:rsidRPr="00A038EA">
        <w:rPr>
          <w:sz w:val="28"/>
          <w:szCs w:val="28"/>
          <w:lang w:val="en-US"/>
        </w:rPr>
        <w:t>The relevance of hypertensive disorders in pregnant women is due to their high prevalence and the conflicting data regarding the causes and mechanisms of this condition during pregnancy. The issue is important both for practical obstetrics and for science. Hypertensive disorders complicate 5 to 30% of all pregnancies. In Kazakhstan, preeclampsia ranks second in the structure of maternal mortality causes (Bureau of National Statistics of the Republic of Kazakhstan, 2024).</w:t>
      </w:r>
    </w:p>
    <w:p w:rsidR="000759BE" w:rsidRPr="00A038EA" w:rsidRDefault="000759BE" w:rsidP="00A038EA">
      <w:pPr>
        <w:pStyle w:val="a9"/>
        <w:ind w:firstLine="993"/>
        <w:jc w:val="both"/>
        <w:rPr>
          <w:sz w:val="28"/>
          <w:szCs w:val="28"/>
          <w:lang w:val="en-US"/>
        </w:rPr>
      </w:pPr>
      <w:r w:rsidRPr="00A038EA">
        <w:rPr>
          <w:sz w:val="28"/>
          <w:szCs w:val="28"/>
          <w:lang w:val="en-US"/>
        </w:rPr>
        <w:t xml:space="preserve">Hypertensive disorders during pregnancy represent a heterogeneous concept that includes several </w:t>
      </w:r>
      <w:proofErr w:type="spellStart"/>
      <w:r w:rsidRPr="00A038EA">
        <w:rPr>
          <w:sz w:val="28"/>
          <w:szCs w:val="28"/>
          <w:lang w:val="en-US"/>
        </w:rPr>
        <w:t>nosological</w:t>
      </w:r>
      <w:proofErr w:type="spellEnd"/>
      <w:r w:rsidRPr="00A038EA">
        <w:rPr>
          <w:sz w:val="28"/>
          <w:szCs w:val="28"/>
          <w:lang w:val="en-US"/>
        </w:rPr>
        <w:t xml:space="preserve"> forms. Currently, the classification of hypertensive disorders according to the American College of Obstetricians and Gynecologists (ACOG) is relevant and operational. This classification identifies four types of hypertensive disorders during pregnancy: chronic hypertension (pre-existing), gestational hypertension (temporary hypertension detected in the second half of pregnancy), preeclampsia and eclampsia, and preeclampsia superimposed on chronic hypertension. The National High Blood Pressure Education Program (NHBPEP) refrains from using the terms "mild" or "severe" hypertension, emphasizing that the degree of hypertension does not correlate with the likelihood of serious complications, including eclampsia.</w:t>
      </w:r>
    </w:p>
    <w:p w:rsidR="000759BE" w:rsidRPr="00A038EA" w:rsidRDefault="00A038EA" w:rsidP="00A038EA">
      <w:pPr>
        <w:pStyle w:val="a9"/>
        <w:ind w:firstLine="708"/>
        <w:jc w:val="both"/>
        <w:rPr>
          <w:sz w:val="28"/>
          <w:szCs w:val="28"/>
          <w:lang w:val="en-US"/>
        </w:rPr>
      </w:pPr>
      <w:r w:rsidRPr="00A038EA">
        <w:rPr>
          <w:sz w:val="28"/>
          <w:szCs w:val="28"/>
          <w:lang w:val="en-US"/>
        </w:rPr>
        <w:t xml:space="preserve">   </w:t>
      </w:r>
      <w:r w:rsidR="000759BE" w:rsidRPr="00A038EA">
        <w:rPr>
          <w:sz w:val="28"/>
          <w:szCs w:val="28"/>
          <w:lang w:val="en-US"/>
        </w:rPr>
        <w:t>However, despite the existence of a universally accepted clinical classification of hypertensive disorders, there are currently many unresolved issues: there is no unified terminology (late toxicosis of pregnancy, OPG-</w:t>
      </w:r>
      <w:proofErr w:type="spellStart"/>
      <w:r w:rsidR="000759BE" w:rsidRPr="00A038EA">
        <w:rPr>
          <w:sz w:val="28"/>
          <w:szCs w:val="28"/>
          <w:lang w:val="en-US"/>
        </w:rPr>
        <w:t>gestosis</w:t>
      </w:r>
      <w:proofErr w:type="spellEnd"/>
      <w:r w:rsidR="000759BE" w:rsidRPr="00A038EA">
        <w:rPr>
          <w:sz w:val="28"/>
          <w:szCs w:val="28"/>
          <w:lang w:val="en-US"/>
        </w:rPr>
        <w:t xml:space="preserve">, pregnancy hypertension, edema of pregnancy, nephropathy, pure and combined </w:t>
      </w:r>
      <w:proofErr w:type="spellStart"/>
      <w:r w:rsidR="000759BE" w:rsidRPr="00A038EA">
        <w:rPr>
          <w:sz w:val="28"/>
          <w:szCs w:val="28"/>
          <w:lang w:val="en-US"/>
        </w:rPr>
        <w:t>gestosis</w:t>
      </w:r>
      <w:proofErr w:type="spellEnd"/>
      <w:r w:rsidR="000759BE" w:rsidRPr="00A038EA">
        <w:rPr>
          <w:sz w:val="28"/>
          <w:szCs w:val="28"/>
          <w:lang w:val="en-US"/>
        </w:rPr>
        <w:t>); various classifications of hypertensive disorders are used in practice; and different criteria are applied to assess the severity of arterial hypertension and preeclampsia. Moreover, in obstetric practice, specialists often face difficulties in the differential diagnosis of arterial hypertension in pregnant women and in determining its genesis. These diagnostic difficulties may be due to the lack of blood pressure control by women before and during pregnancy, the masking effect of physiological hypotension characteristic of the first and second trimesters of pregnancy, blood pressure levels adjusted by antihypertensive therapy in women with chronic arterial hypertension, or the subtle, atypical, or mild course of preeclampsia, especially when it is superimposed on pre-existing hypertension.</w:t>
      </w:r>
    </w:p>
    <w:p w:rsidR="000759BE" w:rsidRPr="00A038EA" w:rsidRDefault="00A038EA" w:rsidP="00A038EA">
      <w:pPr>
        <w:pStyle w:val="a9"/>
        <w:ind w:firstLine="708"/>
        <w:jc w:val="both"/>
        <w:rPr>
          <w:sz w:val="28"/>
          <w:szCs w:val="28"/>
          <w:lang w:val="en-US"/>
        </w:rPr>
      </w:pPr>
      <w:r w:rsidRPr="00A038EA">
        <w:rPr>
          <w:sz w:val="28"/>
          <w:szCs w:val="28"/>
          <w:lang w:val="en-US"/>
        </w:rPr>
        <w:t xml:space="preserve">   </w:t>
      </w:r>
      <w:r w:rsidR="000759BE" w:rsidRPr="00A038EA">
        <w:rPr>
          <w:sz w:val="28"/>
          <w:szCs w:val="28"/>
          <w:lang w:val="en-US"/>
        </w:rPr>
        <w:t>Timely diagnosis and determination of the nature of the detected pathology can have a decisive impact on the management of pregnant women, the timely initiation of treatment, pregnancy outcomes, and the health status of newborns.</w:t>
      </w:r>
    </w:p>
    <w:p w:rsidR="00A038EA" w:rsidRDefault="00A038EA" w:rsidP="00A038EA">
      <w:pPr>
        <w:spacing w:before="100" w:beforeAutospacing="1" w:after="100" w:afterAutospacing="1" w:line="240" w:lineRule="auto"/>
        <w:ind w:firstLine="708"/>
        <w:rPr>
          <w:rFonts w:ascii="Times New Roman" w:eastAsia="Times New Roman" w:hAnsi="Times New Roman" w:cs="Times New Roman"/>
          <w:sz w:val="28"/>
          <w:szCs w:val="28"/>
          <w:lang w:val="ru-KZ"/>
        </w:rPr>
      </w:pPr>
      <w:r>
        <w:rPr>
          <w:rFonts w:ascii="Times New Roman" w:eastAsia="Times New Roman" w:hAnsi="Times New Roman" w:cs="Times New Roman"/>
          <w:b/>
          <w:bCs/>
          <w:sz w:val="28"/>
          <w:szCs w:val="28"/>
        </w:rPr>
        <w:t xml:space="preserve">   </w:t>
      </w:r>
      <w:r w:rsidR="000759BE" w:rsidRPr="000759BE">
        <w:rPr>
          <w:rFonts w:ascii="Times New Roman" w:eastAsia="Times New Roman" w:hAnsi="Times New Roman" w:cs="Times New Roman"/>
          <w:b/>
          <w:bCs/>
          <w:sz w:val="28"/>
          <w:szCs w:val="28"/>
          <w:lang w:val="ru-KZ"/>
        </w:rPr>
        <w:t>Scientific Hypotheses:</w:t>
      </w:r>
    </w:p>
    <w:p w:rsidR="000759BE" w:rsidRPr="000759BE" w:rsidRDefault="00A038EA" w:rsidP="00A038EA">
      <w:pPr>
        <w:spacing w:before="100" w:beforeAutospacing="1" w:after="100" w:afterAutospacing="1" w:line="240" w:lineRule="auto"/>
        <w:ind w:firstLine="708"/>
        <w:jc w:val="both"/>
        <w:rPr>
          <w:rFonts w:ascii="Times New Roman" w:eastAsia="Times New Roman" w:hAnsi="Times New Roman" w:cs="Times New Roman"/>
          <w:sz w:val="28"/>
          <w:szCs w:val="28"/>
          <w:lang w:val="ru-KZ"/>
        </w:rPr>
      </w:pPr>
      <w:r w:rsidRPr="00A038EA">
        <w:rPr>
          <w:rFonts w:ascii="Times New Roman" w:eastAsia="Times New Roman" w:hAnsi="Times New Roman" w:cs="Times New Roman"/>
          <w:sz w:val="28"/>
          <w:szCs w:val="28"/>
          <w:lang w:val="en-US"/>
        </w:rPr>
        <w:t xml:space="preserve">   </w:t>
      </w:r>
      <w:r w:rsidR="000759BE" w:rsidRPr="000759BE">
        <w:rPr>
          <w:rFonts w:ascii="Times New Roman" w:eastAsia="Times New Roman" w:hAnsi="Times New Roman" w:cs="Times New Roman"/>
          <w:sz w:val="28"/>
          <w:szCs w:val="28"/>
          <w:lang w:val="ru-KZ"/>
        </w:rPr>
        <w:t>The levels of oxidative stress markers, extracellular nucleic acids, purine intermediates, erythrocyte microvesicles, and beta-2-microglobulin are reliable predictors of the risk of developing preeclampsia in pregnant women both without hypertensive disorders and in those with chronic arterial hypertension.</w:t>
      </w:r>
    </w:p>
    <w:p w:rsidR="000759BE" w:rsidRPr="000759BE" w:rsidRDefault="000759BE" w:rsidP="00A038EA">
      <w:pPr>
        <w:spacing w:before="100" w:beforeAutospacing="1" w:after="100" w:afterAutospacing="1" w:line="240" w:lineRule="auto"/>
        <w:jc w:val="both"/>
        <w:rPr>
          <w:rFonts w:ascii="Times New Roman" w:eastAsia="Times New Roman" w:hAnsi="Times New Roman" w:cs="Times New Roman"/>
          <w:sz w:val="28"/>
          <w:szCs w:val="28"/>
          <w:lang w:val="ru-KZ"/>
        </w:rPr>
      </w:pPr>
      <w:r w:rsidRPr="000759BE">
        <w:rPr>
          <w:rFonts w:ascii="Times New Roman" w:eastAsia="Times New Roman" w:hAnsi="Times New Roman" w:cs="Times New Roman"/>
          <w:b/>
          <w:bCs/>
          <w:sz w:val="28"/>
          <w:szCs w:val="28"/>
          <w:lang w:val="ru-KZ"/>
        </w:rPr>
        <w:lastRenderedPageBreak/>
        <w:t>Aim of the Research:</w:t>
      </w:r>
      <w:r w:rsidR="00A038EA" w:rsidRPr="00A038EA">
        <w:rPr>
          <w:rFonts w:ascii="Times New Roman" w:eastAsia="Times New Roman" w:hAnsi="Times New Roman" w:cs="Times New Roman"/>
          <w:sz w:val="28"/>
          <w:szCs w:val="28"/>
          <w:lang w:val="en-US"/>
        </w:rPr>
        <w:t xml:space="preserve"> </w:t>
      </w:r>
      <w:r w:rsidRPr="000759BE">
        <w:rPr>
          <w:rFonts w:ascii="Times New Roman" w:eastAsia="Times New Roman" w:hAnsi="Times New Roman" w:cs="Times New Roman"/>
          <w:sz w:val="28"/>
          <w:szCs w:val="28"/>
          <w:lang w:val="ru-KZ"/>
        </w:rPr>
        <w:t>To construct a predictive model for the development of preeclampsia in pregnant women without hypertensive disorders and in pregnant women with chronic arterial hypertension.</w:t>
      </w:r>
    </w:p>
    <w:p w:rsidR="000759BE" w:rsidRPr="000759BE" w:rsidRDefault="000759BE" w:rsidP="00A038EA">
      <w:pPr>
        <w:spacing w:before="100" w:beforeAutospacing="1" w:after="100" w:afterAutospacing="1" w:line="240" w:lineRule="auto"/>
        <w:ind w:firstLine="993"/>
        <w:rPr>
          <w:rFonts w:ascii="Times New Roman" w:eastAsia="Times New Roman" w:hAnsi="Times New Roman" w:cs="Times New Roman"/>
          <w:i/>
          <w:iCs/>
          <w:sz w:val="28"/>
          <w:szCs w:val="28"/>
          <w:lang w:val="ru-KZ"/>
        </w:rPr>
      </w:pPr>
      <w:r w:rsidRPr="000759BE">
        <w:rPr>
          <w:rFonts w:ascii="Times New Roman" w:eastAsia="Times New Roman" w:hAnsi="Times New Roman" w:cs="Times New Roman"/>
          <w:b/>
          <w:bCs/>
          <w:sz w:val="28"/>
          <w:szCs w:val="28"/>
          <w:lang w:val="ru-KZ"/>
        </w:rPr>
        <w:t>Objectives of Stage I of the Research:</w:t>
      </w:r>
      <w:r w:rsidRPr="000759BE">
        <w:rPr>
          <w:rFonts w:ascii="Times New Roman" w:eastAsia="Times New Roman" w:hAnsi="Times New Roman" w:cs="Times New Roman"/>
          <w:sz w:val="28"/>
          <w:szCs w:val="28"/>
          <w:lang w:val="ru-KZ"/>
        </w:rPr>
        <w:br/>
      </w:r>
      <w:r w:rsidRPr="000759BE">
        <w:rPr>
          <w:rFonts w:ascii="Times New Roman" w:eastAsia="Times New Roman" w:hAnsi="Times New Roman" w:cs="Times New Roman"/>
          <w:i/>
          <w:iCs/>
          <w:sz w:val="28"/>
          <w:szCs w:val="28"/>
          <w:lang w:val="ru-KZ"/>
        </w:rPr>
        <w:t>Stage I: Predictive model for the development of preeclampsia in pregnant women without hypertensive disorders (without chronic arterial hypertension).</w:t>
      </w:r>
    </w:p>
    <w:p w:rsidR="000759BE" w:rsidRPr="000759BE" w:rsidRDefault="000759BE" w:rsidP="00A038EA">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val="ru-KZ"/>
        </w:rPr>
      </w:pPr>
      <w:r w:rsidRPr="000759BE">
        <w:rPr>
          <w:rFonts w:ascii="Times New Roman" w:eastAsia="Times New Roman" w:hAnsi="Times New Roman" w:cs="Times New Roman"/>
          <w:sz w:val="28"/>
          <w:szCs w:val="28"/>
          <w:lang w:val="ru-KZ"/>
        </w:rPr>
        <w:t>To assess the levels of oxidative stress markers, purine intermediates, extracellular nucleic acids, beta-2-microglobulin, and erythrocyte vesicles in the blood of pregnant women without hypertensive disorders.</w:t>
      </w:r>
    </w:p>
    <w:p w:rsidR="000759BE" w:rsidRPr="000759BE" w:rsidRDefault="000759BE" w:rsidP="00A038EA">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val="ru-KZ"/>
        </w:rPr>
      </w:pPr>
      <w:r w:rsidRPr="000759BE">
        <w:rPr>
          <w:rFonts w:ascii="Times New Roman" w:eastAsia="Times New Roman" w:hAnsi="Times New Roman" w:cs="Times New Roman"/>
          <w:sz w:val="28"/>
          <w:szCs w:val="28"/>
          <w:lang w:val="ru-KZ"/>
        </w:rPr>
        <w:t>To develop a predictive model for the development of preeclampsia in pregnant women without hypertensive disorders.</w:t>
      </w:r>
    </w:p>
    <w:p w:rsidR="000759BE" w:rsidRPr="000759BE" w:rsidRDefault="000759BE" w:rsidP="00A038EA">
      <w:pPr>
        <w:spacing w:before="100" w:beforeAutospacing="1" w:after="100" w:afterAutospacing="1" w:line="240" w:lineRule="auto"/>
        <w:ind w:firstLine="993"/>
        <w:rPr>
          <w:rFonts w:ascii="Times New Roman" w:eastAsia="Times New Roman" w:hAnsi="Times New Roman" w:cs="Times New Roman"/>
          <w:i/>
          <w:iCs/>
          <w:sz w:val="28"/>
          <w:szCs w:val="28"/>
          <w:lang w:val="ru-KZ"/>
        </w:rPr>
      </w:pPr>
      <w:r w:rsidRPr="000759BE">
        <w:rPr>
          <w:rFonts w:ascii="Times New Roman" w:eastAsia="Times New Roman" w:hAnsi="Times New Roman" w:cs="Times New Roman"/>
          <w:b/>
          <w:bCs/>
          <w:sz w:val="28"/>
          <w:szCs w:val="28"/>
          <w:lang w:val="ru-KZ"/>
        </w:rPr>
        <w:t>Objectives of Stage II of the Research:</w:t>
      </w:r>
      <w:r w:rsidRPr="000759BE">
        <w:rPr>
          <w:rFonts w:ascii="Times New Roman" w:eastAsia="Times New Roman" w:hAnsi="Times New Roman" w:cs="Times New Roman"/>
          <w:sz w:val="28"/>
          <w:szCs w:val="28"/>
          <w:lang w:val="ru-KZ"/>
        </w:rPr>
        <w:br/>
      </w:r>
      <w:r w:rsidRPr="000759BE">
        <w:rPr>
          <w:rFonts w:ascii="Times New Roman" w:eastAsia="Times New Roman" w:hAnsi="Times New Roman" w:cs="Times New Roman"/>
          <w:i/>
          <w:iCs/>
          <w:sz w:val="28"/>
          <w:szCs w:val="28"/>
          <w:lang w:val="ru-KZ"/>
        </w:rPr>
        <w:t>Stage II: Predictive model for the development of preeclampsia in pregnant women with severe chronic arterial hypertension.</w:t>
      </w:r>
    </w:p>
    <w:p w:rsidR="000759BE" w:rsidRPr="000759BE" w:rsidRDefault="000759BE" w:rsidP="00A038EA">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val="ru-KZ"/>
        </w:rPr>
      </w:pPr>
      <w:r w:rsidRPr="000759BE">
        <w:rPr>
          <w:rFonts w:ascii="Times New Roman" w:eastAsia="Times New Roman" w:hAnsi="Times New Roman" w:cs="Times New Roman"/>
          <w:sz w:val="28"/>
          <w:szCs w:val="28"/>
          <w:lang w:val="ru-KZ"/>
        </w:rPr>
        <w:t>To assess the levels of oxidative stress markers, purine intermediates, extracellular nucleic acids, beta-2-microglobulin, and erythrocyte vesicles in the blood of pregnant women with severe chronic arterial hypertension.</w:t>
      </w:r>
    </w:p>
    <w:p w:rsidR="000759BE" w:rsidRPr="00A038EA" w:rsidRDefault="000759BE" w:rsidP="00A038EA">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val="ru-KZ"/>
        </w:rPr>
      </w:pPr>
      <w:r w:rsidRPr="000759BE">
        <w:rPr>
          <w:rFonts w:ascii="Times New Roman" w:eastAsia="Times New Roman" w:hAnsi="Times New Roman" w:cs="Times New Roman"/>
          <w:sz w:val="28"/>
          <w:szCs w:val="28"/>
          <w:lang w:val="ru-KZ"/>
        </w:rPr>
        <w:t>To develop a predictive model for the development of preeclampsia in pregnant women with severe chronic arterial hypertension.</w:t>
      </w:r>
    </w:p>
    <w:p w:rsidR="000759BE" w:rsidRPr="00A038EA" w:rsidRDefault="008A5C46" w:rsidP="00A038EA">
      <w:pPr>
        <w:pStyle w:val="a9"/>
        <w:jc w:val="both"/>
        <w:rPr>
          <w:sz w:val="28"/>
          <w:szCs w:val="28"/>
          <w:lang w:val="ru-KZ"/>
        </w:rPr>
      </w:pPr>
      <w:r w:rsidRPr="00A038EA">
        <w:rPr>
          <w:rFonts w:eastAsiaTheme="minorHAnsi"/>
          <w:b/>
          <w:sz w:val="28"/>
          <w:szCs w:val="28"/>
          <w:lang w:val="en-US" w:eastAsia="en-US"/>
        </w:rPr>
        <w:tab/>
      </w:r>
      <w:r w:rsidR="00A038EA">
        <w:rPr>
          <w:rFonts w:eastAsiaTheme="minorHAnsi"/>
          <w:b/>
          <w:sz w:val="28"/>
          <w:szCs w:val="28"/>
          <w:lang w:val="en-US" w:eastAsia="en-US"/>
        </w:rPr>
        <w:tab/>
      </w:r>
      <w:r w:rsidR="000759BE" w:rsidRPr="00A038EA">
        <w:rPr>
          <w:b/>
          <w:bCs/>
          <w:sz w:val="28"/>
          <w:szCs w:val="28"/>
          <w:lang w:val="ru-KZ"/>
        </w:rPr>
        <w:t>Theoretical and Practical Significance of the Dissertation:</w:t>
      </w:r>
    </w:p>
    <w:p w:rsidR="000759BE" w:rsidRDefault="000759BE" w:rsidP="00A038EA">
      <w:pPr>
        <w:numPr>
          <w:ilvl w:val="0"/>
          <w:numId w:val="16"/>
        </w:numPr>
        <w:spacing w:before="100" w:beforeAutospacing="1" w:after="100" w:afterAutospacing="1" w:line="240" w:lineRule="auto"/>
        <w:ind w:left="0" w:firstLine="0"/>
        <w:jc w:val="both"/>
        <w:rPr>
          <w:rFonts w:ascii="Times New Roman" w:eastAsia="Times New Roman" w:hAnsi="Times New Roman" w:cs="Times New Roman"/>
          <w:sz w:val="28"/>
          <w:szCs w:val="28"/>
          <w:lang w:val="ru-KZ"/>
        </w:rPr>
      </w:pPr>
      <w:r w:rsidRPr="000759BE">
        <w:rPr>
          <w:rFonts w:ascii="Times New Roman" w:eastAsia="Times New Roman" w:hAnsi="Times New Roman" w:cs="Times New Roman"/>
          <w:sz w:val="28"/>
          <w:szCs w:val="28"/>
          <w:lang w:val="ru-KZ"/>
        </w:rPr>
        <w:t>The study deepens the understanding of the role of oxidative stress and purine metabolism in the development of preeclampsia in pregnant women. The conducted research confirms significant changes at the cellular metabolism level, including oxidative protein modification and purine intermediates, contributing to the understanding of the mechanisms behind this condition.</w:t>
      </w:r>
    </w:p>
    <w:p w:rsidR="000759BE" w:rsidRDefault="000759BE" w:rsidP="00A038EA">
      <w:pPr>
        <w:numPr>
          <w:ilvl w:val="0"/>
          <w:numId w:val="16"/>
        </w:numPr>
        <w:spacing w:before="100" w:beforeAutospacing="1" w:after="100" w:afterAutospacing="1" w:line="240" w:lineRule="auto"/>
        <w:ind w:left="0" w:firstLine="0"/>
        <w:jc w:val="both"/>
        <w:rPr>
          <w:rFonts w:ascii="Times New Roman" w:eastAsia="Times New Roman" w:hAnsi="Times New Roman" w:cs="Times New Roman"/>
          <w:sz w:val="28"/>
          <w:szCs w:val="28"/>
          <w:lang w:val="ru-KZ"/>
        </w:rPr>
      </w:pPr>
      <w:r w:rsidRPr="000759BE">
        <w:rPr>
          <w:rFonts w:ascii="Times New Roman" w:eastAsia="Times New Roman" w:hAnsi="Times New Roman" w:cs="Times New Roman"/>
          <w:sz w:val="28"/>
          <w:szCs w:val="28"/>
          <w:lang w:val="ru-KZ"/>
        </w:rPr>
        <w:t>New markers such as erythrocyte microvesicles and extracellular nucleic acids were identified, which have high diagnostic significance for predicting the development of preeclampsia. This opens new horizons for further research in the field of diagnostics and prediction of this condition.</w:t>
      </w:r>
    </w:p>
    <w:p w:rsidR="000759BE" w:rsidRDefault="000759BE" w:rsidP="00A038EA">
      <w:pPr>
        <w:numPr>
          <w:ilvl w:val="0"/>
          <w:numId w:val="16"/>
        </w:numPr>
        <w:spacing w:before="100" w:beforeAutospacing="1" w:after="100" w:afterAutospacing="1" w:line="240" w:lineRule="auto"/>
        <w:ind w:left="0" w:firstLine="0"/>
        <w:jc w:val="both"/>
        <w:rPr>
          <w:rFonts w:ascii="Times New Roman" w:eastAsia="Times New Roman" w:hAnsi="Times New Roman" w:cs="Times New Roman"/>
          <w:sz w:val="28"/>
          <w:szCs w:val="28"/>
          <w:lang w:val="ru-KZ"/>
        </w:rPr>
      </w:pPr>
      <w:r w:rsidRPr="000759BE">
        <w:rPr>
          <w:rFonts w:ascii="Times New Roman" w:eastAsia="Times New Roman" w:hAnsi="Times New Roman" w:cs="Times New Roman"/>
          <w:sz w:val="28"/>
          <w:szCs w:val="28"/>
          <w:lang w:val="ru-KZ"/>
        </w:rPr>
        <w:t>The developed predictive model based on ROC analysis allows for more accurate prediction of preeclampsia development in pregnant women without hypertensive conditions. This enhances the understanding of factors influencing pregnancy complications and lays the foundation for future research on predictive models.</w:t>
      </w:r>
    </w:p>
    <w:p w:rsidR="000759BE" w:rsidRDefault="000759BE" w:rsidP="00A038EA">
      <w:pPr>
        <w:numPr>
          <w:ilvl w:val="0"/>
          <w:numId w:val="16"/>
        </w:numPr>
        <w:spacing w:before="100" w:beforeAutospacing="1" w:after="100" w:afterAutospacing="1" w:line="240" w:lineRule="auto"/>
        <w:ind w:left="0" w:firstLine="0"/>
        <w:jc w:val="both"/>
        <w:rPr>
          <w:rFonts w:ascii="Times New Roman" w:eastAsia="Times New Roman" w:hAnsi="Times New Roman" w:cs="Times New Roman"/>
          <w:sz w:val="28"/>
          <w:szCs w:val="28"/>
          <w:lang w:val="ru-KZ"/>
        </w:rPr>
      </w:pPr>
      <w:r w:rsidRPr="000759BE">
        <w:rPr>
          <w:rFonts w:ascii="Times New Roman" w:eastAsia="Times New Roman" w:hAnsi="Times New Roman" w:cs="Times New Roman"/>
          <w:sz w:val="28"/>
          <w:szCs w:val="28"/>
          <w:lang w:val="ru-KZ"/>
        </w:rPr>
        <w:t>The work provides the opportunity to implement such markers as erythrocyte microvesicles and extracellular nucleic acid indicators in clinical practice for the early diagnosis and monitoring of preeclampsia. This may allow for timely adjustments to the management of pregnant women and reduce the risk of complications.</w:t>
      </w:r>
    </w:p>
    <w:p w:rsidR="000759BE" w:rsidRPr="000759BE" w:rsidRDefault="000759BE" w:rsidP="00A038EA">
      <w:pPr>
        <w:numPr>
          <w:ilvl w:val="0"/>
          <w:numId w:val="16"/>
        </w:numPr>
        <w:spacing w:before="100" w:beforeAutospacing="1" w:after="100" w:afterAutospacing="1" w:line="240" w:lineRule="auto"/>
        <w:ind w:left="0" w:firstLine="0"/>
        <w:jc w:val="both"/>
        <w:rPr>
          <w:rFonts w:ascii="Times New Roman" w:eastAsia="Times New Roman" w:hAnsi="Times New Roman" w:cs="Times New Roman"/>
          <w:sz w:val="28"/>
          <w:szCs w:val="28"/>
          <w:lang w:val="ru-KZ"/>
        </w:rPr>
      </w:pPr>
      <w:r w:rsidRPr="000759BE">
        <w:rPr>
          <w:rFonts w:ascii="Times New Roman" w:eastAsia="Times New Roman" w:hAnsi="Times New Roman" w:cs="Times New Roman"/>
          <w:sz w:val="28"/>
          <w:szCs w:val="28"/>
          <w:lang w:val="ru-KZ"/>
        </w:rPr>
        <w:lastRenderedPageBreak/>
        <w:t>The research results can be used to develop new clinical guidelines for managing pregnant women at risk of developing preeclampsia, contributing to improved healthcare and reduced maternal and perinatal morbidity.</w:t>
      </w:r>
    </w:p>
    <w:p w:rsidR="000759BE" w:rsidRPr="000759BE" w:rsidRDefault="000759BE" w:rsidP="00A038EA">
      <w:pPr>
        <w:spacing w:before="100" w:beforeAutospacing="1" w:after="100" w:afterAutospacing="1" w:line="240" w:lineRule="auto"/>
        <w:ind w:firstLine="708"/>
        <w:jc w:val="both"/>
        <w:rPr>
          <w:rFonts w:ascii="Times New Roman" w:eastAsia="Times New Roman" w:hAnsi="Times New Roman" w:cs="Times New Roman"/>
          <w:sz w:val="28"/>
          <w:szCs w:val="28"/>
          <w:lang w:val="ru-KZ"/>
        </w:rPr>
      </w:pPr>
      <w:r w:rsidRPr="000759BE">
        <w:rPr>
          <w:rFonts w:ascii="Times New Roman" w:eastAsia="Times New Roman" w:hAnsi="Times New Roman" w:cs="Times New Roman"/>
          <w:b/>
          <w:bCs/>
          <w:sz w:val="28"/>
          <w:szCs w:val="28"/>
          <w:lang w:val="ru-KZ"/>
        </w:rPr>
        <w:t>Scientific Novelty of the Research Results:</w:t>
      </w:r>
    </w:p>
    <w:p w:rsidR="000759BE" w:rsidRPr="000759BE" w:rsidRDefault="000759BE" w:rsidP="00A038EA">
      <w:pPr>
        <w:numPr>
          <w:ilvl w:val="0"/>
          <w:numId w:val="17"/>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val="ru-KZ"/>
        </w:rPr>
      </w:pPr>
      <w:r w:rsidRPr="000759BE">
        <w:rPr>
          <w:rFonts w:ascii="Times New Roman" w:eastAsia="Times New Roman" w:hAnsi="Times New Roman" w:cs="Times New Roman"/>
          <w:sz w:val="28"/>
          <w:szCs w:val="28"/>
          <w:lang w:val="ru-KZ"/>
        </w:rPr>
        <w:t>For the first time, markers such as erythrocyte microvesicles, extracellular nucleic acids, oxidatively modified proteins, and purine intermediates (guanine, hypoxanthine) have been identified and proposed for clinical use. These markers have demonstrated high sensitivity and specificity in predicting the risk of preeclampsia in both pregnant women without hypertensive conditions and those with chronic arterial hypertension (CAH).</w:t>
      </w:r>
    </w:p>
    <w:p w:rsidR="000759BE" w:rsidRPr="000759BE" w:rsidRDefault="000759BE" w:rsidP="00A038EA">
      <w:pPr>
        <w:numPr>
          <w:ilvl w:val="0"/>
          <w:numId w:val="17"/>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val="ru-KZ"/>
        </w:rPr>
      </w:pPr>
      <w:r w:rsidRPr="000759BE">
        <w:rPr>
          <w:rFonts w:ascii="Times New Roman" w:eastAsia="Times New Roman" w:hAnsi="Times New Roman" w:cs="Times New Roman"/>
          <w:sz w:val="28"/>
          <w:szCs w:val="28"/>
          <w:lang w:val="ru-KZ"/>
        </w:rPr>
        <w:t>For the first time, predictive models have been developed for the early identification of preeclampsia risk in pregnant women without hypertensive disorders and pregnant women with CAH. These models are based on a comprehensive assessment of biomarkers using ROC analysis, allowing for highly accurate prediction of preeclampsia development and optimization of pregnancy management strategies.</w:t>
      </w:r>
    </w:p>
    <w:p w:rsidR="000759BE" w:rsidRPr="000759BE" w:rsidRDefault="000759BE" w:rsidP="00A038EA">
      <w:pPr>
        <w:numPr>
          <w:ilvl w:val="0"/>
          <w:numId w:val="17"/>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val="ru-KZ"/>
        </w:rPr>
      </w:pPr>
      <w:r w:rsidRPr="000759BE">
        <w:rPr>
          <w:rFonts w:ascii="Times New Roman" w:eastAsia="Times New Roman" w:hAnsi="Times New Roman" w:cs="Times New Roman"/>
          <w:sz w:val="28"/>
          <w:szCs w:val="28"/>
          <w:lang w:val="ru-KZ"/>
        </w:rPr>
        <w:t>Significant changes in the levels of purine intermediates (guanine, hypoxanthine) in plasma and erythrocytes of pregnant women with preeclampsia have been demonstrated for the first time, indicating the key role of purine metabolism in the pathogenesis of the disease. These findings may be used to develop new approaches to diagnosing and treating preeclampsia.</w:t>
      </w:r>
    </w:p>
    <w:p w:rsidR="000759BE" w:rsidRPr="000759BE" w:rsidRDefault="000759BE" w:rsidP="00A038EA">
      <w:pPr>
        <w:numPr>
          <w:ilvl w:val="0"/>
          <w:numId w:val="17"/>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val="ru-KZ"/>
        </w:rPr>
      </w:pPr>
      <w:r w:rsidRPr="000759BE">
        <w:rPr>
          <w:rFonts w:ascii="Times New Roman" w:eastAsia="Times New Roman" w:hAnsi="Times New Roman" w:cs="Times New Roman"/>
          <w:sz w:val="28"/>
          <w:szCs w:val="28"/>
          <w:lang w:val="ru-KZ"/>
        </w:rPr>
        <w:t>Markers such as guanine, hypoxanthine, and extracellular nucleic acids, which can be used to predict the progression of chronic arterial hypertension into preeclampsia, have been identified for the first time. This opens up new possibilities for early intervention and prevention of severe forms of the disease.</w:t>
      </w:r>
    </w:p>
    <w:p w:rsidR="000759BE" w:rsidRPr="000759BE" w:rsidRDefault="00A038EA" w:rsidP="00A038EA">
      <w:pPr>
        <w:spacing w:before="100" w:beforeAutospacing="1" w:after="100" w:afterAutospacing="1" w:line="240" w:lineRule="auto"/>
        <w:ind w:left="12" w:firstLine="708"/>
        <w:jc w:val="both"/>
        <w:rPr>
          <w:rFonts w:ascii="Times New Roman" w:eastAsia="Times New Roman" w:hAnsi="Times New Roman" w:cs="Times New Roman"/>
          <w:sz w:val="28"/>
          <w:szCs w:val="28"/>
          <w:lang w:val="ru-KZ"/>
        </w:rPr>
      </w:pPr>
      <w:r>
        <w:rPr>
          <w:rFonts w:ascii="Times New Roman" w:eastAsia="Times New Roman" w:hAnsi="Times New Roman" w:cs="Times New Roman"/>
          <w:b/>
          <w:bCs/>
          <w:sz w:val="28"/>
          <w:szCs w:val="28"/>
        </w:rPr>
        <w:t xml:space="preserve">   </w:t>
      </w:r>
      <w:r w:rsidR="000759BE" w:rsidRPr="000759BE">
        <w:rPr>
          <w:rFonts w:ascii="Times New Roman" w:eastAsia="Times New Roman" w:hAnsi="Times New Roman" w:cs="Times New Roman"/>
          <w:b/>
          <w:bCs/>
          <w:sz w:val="28"/>
          <w:szCs w:val="28"/>
          <w:lang w:val="ru-KZ"/>
        </w:rPr>
        <w:t>Key Propositions for Defense:</w:t>
      </w:r>
    </w:p>
    <w:p w:rsidR="000759BE" w:rsidRPr="000759BE" w:rsidRDefault="000759BE" w:rsidP="00A038EA">
      <w:pPr>
        <w:numPr>
          <w:ilvl w:val="0"/>
          <w:numId w:val="18"/>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val="ru-KZ"/>
        </w:rPr>
      </w:pPr>
      <w:r w:rsidRPr="000759BE">
        <w:rPr>
          <w:rFonts w:ascii="Times New Roman" w:eastAsia="Times New Roman" w:hAnsi="Times New Roman" w:cs="Times New Roman"/>
          <w:sz w:val="28"/>
          <w:szCs w:val="28"/>
          <w:lang w:val="ru-KZ"/>
        </w:rPr>
        <w:t>The development of severe preeclampsia is accompanied by a significant increase in oxidative stress markers, such as oxidatively modified proteins, methylglyoxal, and AOPPs in erythrocytes, as well as elevated levels of extracellular nucleic acids (DNA and cfDNA in plasma and erythrocytes). Additionally, there is an increase in purine intermediates in erythrocytes (guanine, hypoxanthine, uric acid) and plasma (guanine, hypoxanthine, adenine, uric acid), enhanced erythrocyte vesiculogenesis, and elevated beta-2-microglobulin levels.</w:t>
      </w:r>
    </w:p>
    <w:p w:rsidR="000759BE" w:rsidRPr="000759BE" w:rsidRDefault="000759BE" w:rsidP="00A038EA">
      <w:pPr>
        <w:numPr>
          <w:ilvl w:val="0"/>
          <w:numId w:val="18"/>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val="ru-KZ"/>
        </w:rPr>
      </w:pPr>
      <w:r w:rsidRPr="000759BE">
        <w:rPr>
          <w:rFonts w:ascii="Times New Roman" w:eastAsia="Times New Roman" w:hAnsi="Times New Roman" w:cs="Times New Roman"/>
          <w:sz w:val="28"/>
          <w:szCs w:val="28"/>
          <w:lang w:val="ru-KZ"/>
        </w:rPr>
        <w:t>Critical values of oxidative stress markers, such as AOPPs, extracellular nucleic acids (plasma RNA), and erythrocyte microvesicles, have been identified, allowing the prediction of preeclampsia risk in pregnant women without hypertensive disorders.</w:t>
      </w:r>
    </w:p>
    <w:p w:rsidR="000759BE" w:rsidRPr="000759BE" w:rsidRDefault="000759BE" w:rsidP="00A038EA">
      <w:pPr>
        <w:numPr>
          <w:ilvl w:val="0"/>
          <w:numId w:val="18"/>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val="ru-KZ"/>
        </w:rPr>
      </w:pPr>
      <w:r w:rsidRPr="000759BE">
        <w:rPr>
          <w:rFonts w:ascii="Times New Roman" w:eastAsia="Times New Roman" w:hAnsi="Times New Roman" w:cs="Times New Roman"/>
          <w:sz w:val="28"/>
          <w:szCs w:val="28"/>
          <w:lang w:val="ru-KZ"/>
        </w:rPr>
        <w:t xml:space="preserve">In the development of severe preeclampsia in pregnant women with chronic arterial hypertension, there is a significant increase in oxidative stress markers, including OMP and MG in erythrocytes, as well as elevated levels of methylglyoxal and AOPPs. There is an increase in extracellular nucleic acids </w:t>
      </w:r>
      <w:r w:rsidRPr="000759BE">
        <w:rPr>
          <w:rFonts w:ascii="Times New Roman" w:eastAsia="Times New Roman" w:hAnsi="Times New Roman" w:cs="Times New Roman"/>
          <w:sz w:val="28"/>
          <w:szCs w:val="28"/>
          <w:lang w:val="ru-KZ"/>
        </w:rPr>
        <w:lastRenderedPageBreak/>
        <w:t>(cfDNA and DNA in erythrocytes, RNA and DNA in plasma), as well as purine intermediates in erythrocytes (guanine, hypoxanthine) and plasma (guanine, hypoxanthine, uric acid), along with elevated beta-2-microglobulin levels and erythrocyte microvesicles.</w:t>
      </w:r>
    </w:p>
    <w:p w:rsidR="000759BE" w:rsidRPr="00A038EA" w:rsidRDefault="000759BE" w:rsidP="00A038EA">
      <w:pPr>
        <w:numPr>
          <w:ilvl w:val="0"/>
          <w:numId w:val="18"/>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val="ru-KZ"/>
        </w:rPr>
      </w:pPr>
      <w:r w:rsidRPr="000759BE">
        <w:rPr>
          <w:rFonts w:ascii="Times New Roman" w:eastAsia="Times New Roman" w:hAnsi="Times New Roman" w:cs="Times New Roman"/>
          <w:sz w:val="28"/>
          <w:szCs w:val="28"/>
          <w:lang w:val="ru-KZ"/>
        </w:rPr>
        <w:t>Critical values of oxidative stress markers, such as erythrocyte methylglyoxal, MSG, erythrocyte microvesicles, beta-2-microglobulin, and purine intermediates (guanine, uric acid in plasma), have been identified, allowing for accurate prediction of preeclampsia risk in pregnant women with severe chronic arterial hypertension.</w:t>
      </w:r>
    </w:p>
    <w:p w:rsidR="00A038EA" w:rsidRDefault="00744212" w:rsidP="00A038EA">
      <w:pPr>
        <w:spacing w:before="100" w:beforeAutospacing="1" w:after="100" w:afterAutospacing="1" w:line="240" w:lineRule="auto"/>
        <w:ind w:firstLine="708"/>
        <w:rPr>
          <w:rFonts w:ascii="Times New Roman" w:eastAsia="Times New Roman" w:hAnsi="Times New Roman" w:cs="Times New Roman"/>
          <w:sz w:val="28"/>
          <w:szCs w:val="28"/>
          <w:lang w:val="ru-KZ"/>
        </w:rPr>
      </w:pPr>
      <w:r w:rsidRPr="00744212">
        <w:rPr>
          <w:rFonts w:ascii="Times New Roman" w:eastAsia="Times New Roman" w:hAnsi="Times New Roman" w:cs="Times New Roman"/>
          <w:b/>
          <w:bCs/>
          <w:sz w:val="28"/>
          <w:szCs w:val="28"/>
          <w:lang w:val="ru-KZ"/>
        </w:rPr>
        <w:t>Work Approval</w:t>
      </w:r>
    </w:p>
    <w:p w:rsidR="00744212" w:rsidRPr="00744212" w:rsidRDefault="00744212" w:rsidP="00A038EA">
      <w:pPr>
        <w:spacing w:before="100" w:beforeAutospacing="1" w:after="100" w:afterAutospacing="1" w:line="240" w:lineRule="auto"/>
        <w:ind w:firstLine="708"/>
        <w:jc w:val="both"/>
        <w:rPr>
          <w:rFonts w:ascii="Times New Roman" w:eastAsia="Times New Roman" w:hAnsi="Times New Roman" w:cs="Times New Roman"/>
          <w:sz w:val="28"/>
          <w:szCs w:val="28"/>
          <w:lang w:val="ru-KZ"/>
        </w:rPr>
      </w:pPr>
      <w:r w:rsidRPr="00744212">
        <w:rPr>
          <w:rFonts w:ascii="Times New Roman" w:eastAsia="Times New Roman" w:hAnsi="Times New Roman" w:cs="Times New Roman"/>
          <w:sz w:val="28"/>
          <w:szCs w:val="28"/>
          <w:lang w:val="ru-KZ"/>
        </w:rPr>
        <w:t>The research topic was approved by the Bioethics Committee of the NCJSC Karaganda Medical University (KMU), protocol No. 23 dated 03.01.2018. The main provisions of the dissertation were presented at an extended meeting of the Institute of Life Sciences at Karaganda Medical University.</w:t>
      </w:r>
      <w:r w:rsidRPr="00744212">
        <w:rPr>
          <w:rFonts w:ascii="Times New Roman" w:eastAsia="Times New Roman" w:hAnsi="Times New Roman" w:cs="Times New Roman"/>
          <w:sz w:val="28"/>
          <w:szCs w:val="28"/>
          <w:lang w:val="ru-KZ"/>
        </w:rPr>
        <w:br/>
      </w:r>
      <w:r w:rsidR="00A038EA" w:rsidRPr="00A038EA">
        <w:rPr>
          <w:rFonts w:ascii="Times New Roman" w:eastAsia="Times New Roman" w:hAnsi="Times New Roman" w:cs="Times New Roman"/>
          <w:sz w:val="28"/>
          <w:szCs w:val="28"/>
          <w:lang w:val="en-US"/>
        </w:rPr>
        <w:t xml:space="preserve">           </w:t>
      </w:r>
      <w:r w:rsidRPr="00744212">
        <w:rPr>
          <w:rFonts w:ascii="Times New Roman" w:eastAsia="Times New Roman" w:hAnsi="Times New Roman" w:cs="Times New Roman"/>
          <w:sz w:val="28"/>
          <w:szCs w:val="28"/>
          <w:lang w:val="ru-KZ"/>
        </w:rPr>
        <w:t>The results of the research were presented at the following scientific and practical conferences:</w:t>
      </w:r>
    </w:p>
    <w:p w:rsidR="00744212" w:rsidRPr="00744212" w:rsidRDefault="00744212" w:rsidP="00A038EA">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val="ru-KZ"/>
        </w:rPr>
      </w:pPr>
      <w:r w:rsidRPr="00744212">
        <w:rPr>
          <w:rFonts w:ascii="Times New Roman" w:eastAsia="Times New Roman" w:hAnsi="Times New Roman" w:cs="Times New Roman"/>
          <w:sz w:val="28"/>
          <w:szCs w:val="28"/>
          <w:lang w:val="ru-KZ"/>
        </w:rPr>
        <w:t>International Scientific and Practical Conference "Second National Congress of Nephrologists" (Burabay, 2018), laureate for the best abstract of the congress;</w:t>
      </w:r>
    </w:p>
    <w:p w:rsidR="00744212" w:rsidRPr="00744212" w:rsidRDefault="00744212" w:rsidP="00A038EA">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val="ru-KZ"/>
        </w:rPr>
      </w:pPr>
      <w:r w:rsidRPr="00744212">
        <w:rPr>
          <w:rFonts w:ascii="Times New Roman" w:eastAsia="Times New Roman" w:hAnsi="Times New Roman" w:cs="Times New Roman"/>
          <w:sz w:val="28"/>
          <w:szCs w:val="28"/>
          <w:lang w:val="ru-KZ"/>
        </w:rPr>
        <w:t>International Scientific and Practical Conference "Modern Molecular Biochemical Markers in Clinical and Experimental Medicine" (Prague, 2018);</w:t>
      </w:r>
    </w:p>
    <w:p w:rsidR="00744212" w:rsidRPr="00744212" w:rsidRDefault="00744212" w:rsidP="00A038EA">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val="ru-KZ"/>
        </w:rPr>
      </w:pPr>
      <w:r w:rsidRPr="00744212">
        <w:rPr>
          <w:rFonts w:ascii="Times New Roman" w:eastAsia="Times New Roman" w:hAnsi="Times New Roman" w:cs="Times New Roman"/>
          <w:sz w:val="28"/>
          <w:szCs w:val="28"/>
          <w:lang w:val="ru-KZ"/>
        </w:rPr>
        <w:t>International Scientific and Practical Conference "SFRRE" (Ferrara, 2019).</w:t>
      </w:r>
    </w:p>
    <w:p w:rsidR="00744212" w:rsidRPr="00A038EA" w:rsidRDefault="0064427E" w:rsidP="00A038EA">
      <w:pPr>
        <w:pStyle w:val="aa"/>
        <w:jc w:val="both"/>
        <w:rPr>
          <w:rFonts w:ascii="Times New Roman" w:eastAsia="Times New Roman" w:hAnsi="Times New Roman" w:cs="Times New Roman"/>
          <w:sz w:val="28"/>
          <w:szCs w:val="28"/>
          <w:lang w:val="ru-KZ"/>
        </w:rPr>
      </w:pPr>
      <w:r w:rsidRPr="0064427E">
        <w:rPr>
          <w:rFonts w:ascii="Times New Roman" w:eastAsia="Times New Roman" w:hAnsi="Times New Roman" w:cs="Times New Roman"/>
          <w:b/>
          <w:bCs/>
          <w:sz w:val="28"/>
          <w:szCs w:val="28"/>
          <w:lang w:val="en-US"/>
        </w:rPr>
        <w:t xml:space="preserve">            </w:t>
      </w:r>
      <w:r w:rsidR="00744212" w:rsidRPr="00A038EA">
        <w:rPr>
          <w:rFonts w:ascii="Times New Roman" w:eastAsia="Times New Roman" w:hAnsi="Times New Roman" w:cs="Times New Roman"/>
          <w:b/>
          <w:bCs/>
          <w:sz w:val="28"/>
          <w:szCs w:val="28"/>
          <w:lang w:val="ru-KZ"/>
        </w:rPr>
        <w:t>Publications</w:t>
      </w:r>
      <w:r w:rsidR="00744212" w:rsidRPr="00A038EA">
        <w:rPr>
          <w:rFonts w:ascii="Times New Roman" w:eastAsia="Times New Roman" w:hAnsi="Times New Roman" w:cs="Times New Roman"/>
          <w:sz w:val="28"/>
          <w:szCs w:val="28"/>
          <w:lang w:val="ru-KZ"/>
        </w:rPr>
        <w:br/>
        <w:t>A total of 10 scientific papers were published on the topic of the dissertation, including:</w:t>
      </w:r>
    </w:p>
    <w:p w:rsidR="00A038EA" w:rsidRPr="00A038EA" w:rsidRDefault="00A038EA" w:rsidP="00A038EA">
      <w:pPr>
        <w:pStyle w:val="aa"/>
        <w:jc w:val="both"/>
        <w:rPr>
          <w:rFonts w:ascii="Times New Roman" w:eastAsia="Times New Roman" w:hAnsi="Times New Roman" w:cs="Times New Roman"/>
          <w:sz w:val="28"/>
          <w:szCs w:val="28"/>
          <w:lang w:val="ru-KZ"/>
        </w:rPr>
      </w:pPr>
      <w:r w:rsidRPr="00A038EA">
        <w:rPr>
          <w:rFonts w:ascii="Times New Roman" w:eastAsia="Times New Roman" w:hAnsi="Times New Roman" w:cs="Times New Roman"/>
          <w:sz w:val="28"/>
          <w:szCs w:val="28"/>
          <w:lang w:val="en-US"/>
        </w:rPr>
        <w:t xml:space="preserve">- </w:t>
      </w:r>
      <w:r w:rsidR="00744212" w:rsidRPr="00A038EA">
        <w:rPr>
          <w:rFonts w:ascii="Times New Roman" w:eastAsia="Times New Roman" w:hAnsi="Times New Roman" w:cs="Times New Roman"/>
          <w:sz w:val="28"/>
          <w:szCs w:val="28"/>
          <w:lang w:val="ru-KZ"/>
        </w:rPr>
        <w:t xml:space="preserve">5 papers in journals recommended by the Committee for Control in the Sphere of Education and Science of the Ministry of Education and Science of the Republic of Kazakhstan (3 in </w:t>
      </w:r>
      <w:r w:rsidR="00744212" w:rsidRPr="00A038EA">
        <w:rPr>
          <w:rFonts w:ascii="Times New Roman" w:eastAsia="Times New Roman" w:hAnsi="Times New Roman" w:cs="Times New Roman"/>
          <w:i/>
          <w:iCs/>
          <w:sz w:val="28"/>
          <w:szCs w:val="28"/>
          <w:lang w:val="ru-KZ"/>
        </w:rPr>
        <w:t>Medicine and Ecology</w:t>
      </w:r>
      <w:r w:rsidR="00744212" w:rsidRPr="00A038EA">
        <w:rPr>
          <w:rFonts w:ascii="Times New Roman" w:eastAsia="Times New Roman" w:hAnsi="Times New Roman" w:cs="Times New Roman"/>
          <w:sz w:val="28"/>
          <w:szCs w:val="28"/>
          <w:lang w:val="ru-KZ"/>
        </w:rPr>
        <w:t xml:space="preserve">, 1 in </w:t>
      </w:r>
      <w:r w:rsidR="00744212" w:rsidRPr="00A038EA">
        <w:rPr>
          <w:rFonts w:ascii="Times New Roman" w:eastAsia="Times New Roman" w:hAnsi="Times New Roman" w:cs="Times New Roman"/>
          <w:i/>
          <w:iCs/>
          <w:sz w:val="28"/>
          <w:szCs w:val="28"/>
          <w:lang w:val="ru-KZ"/>
        </w:rPr>
        <w:t>Bulletin of AGIUV</w:t>
      </w:r>
      <w:r w:rsidR="00744212" w:rsidRPr="00A038EA">
        <w:rPr>
          <w:rFonts w:ascii="Times New Roman" w:eastAsia="Times New Roman" w:hAnsi="Times New Roman" w:cs="Times New Roman"/>
          <w:sz w:val="28"/>
          <w:szCs w:val="28"/>
          <w:lang w:val="ru-KZ"/>
        </w:rPr>
        <w:t xml:space="preserve">, 1 in </w:t>
      </w:r>
      <w:r w:rsidR="00744212" w:rsidRPr="00A038EA">
        <w:rPr>
          <w:rFonts w:ascii="Times New Roman" w:eastAsia="Times New Roman" w:hAnsi="Times New Roman" w:cs="Times New Roman"/>
          <w:i/>
          <w:iCs/>
          <w:sz w:val="28"/>
          <w:szCs w:val="28"/>
          <w:lang w:val="ru-KZ"/>
        </w:rPr>
        <w:t>Reproductive Medicine</w:t>
      </w:r>
      <w:r w:rsidR="00744212" w:rsidRPr="00A038EA">
        <w:rPr>
          <w:rFonts w:ascii="Times New Roman" w:eastAsia="Times New Roman" w:hAnsi="Times New Roman" w:cs="Times New Roman"/>
          <w:sz w:val="28"/>
          <w:szCs w:val="28"/>
          <w:lang w:val="ru-KZ"/>
        </w:rPr>
        <w:t>);</w:t>
      </w:r>
    </w:p>
    <w:p w:rsidR="00A038EA" w:rsidRPr="00A038EA" w:rsidRDefault="00A038EA" w:rsidP="00A038EA">
      <w:pPr>
        <w:pStyle w:val="aa"/>
        <w:jc w:val="both"/>
        <w:rPr>
          <w:rFonts w:ascii="Times New Roman" w:eastAsia="Times New Roman" w:hAnsi="Times New Roman" w:cs="Times New Roman"/>
          <w:sz w:val="28"/>
          <w:szCs w:val="28"/>
          <w:lang w:val="ru-KZ"/>
        </w:rPr>
      </w:pPr>
      <w:r w:rsidRPr="00A038EA">
        <w:rPr>
          <w:rFonts w:ascii="Times New Roman" w:eastAsia="Times New Roman" w:hAnsi="Times New Roman" w:cs="Times New Roman"/>
          <w:sz w:val="28"/>
          <w:szCs w:val="28"/>
          <w:lang w:val="en-US"/>
        </w:rPr>
        <w:t xml:space="preserve">- </w:t>
      </w:r>
      <w:r w:rsidR="00744212" w:rsidRPr="00A038EA">
        <w:rPr>
          <w:rFonts w:ascii="Times New Roman" w:eastAsia="Times New Roman" w:hAnsi="Times New Roman" w:cs="Times New Roman"/>
          <w:sz w:val="28"/>
          <w:szCs w:val="28"/>
          <w:lang w:val="ru-KZ"/>
        </w:rPr>
        <w:t>2 in journals indexed in the Scopus database;</w:t>
      </w:r>
    </w:p>
    <w:p w:rsidR="00744212" w:rsidRPr="00A038EA" w:rsidRDefault="00A038EA" w:rsidP="00A038EA">
      <w:pPr>
        <w:pStyle w:val="aa"/>
        <w:jc w:val="both"/>
        <w:rPr>
          <w:rFonts w:ascii="Times New Roman" w:eastAsia="Times New Roman" w:hAnsi="Times New Roman" w:cs="Times New Roman"/>
          <w:sz w:val="28"/>
          <w:szCs w:val="28"/>
          <w:lang w:val="ru-KZ"/>
        </w:rPr>
      </w:pPr>
      <w:r w:rsidRPr="00A038EA">
        <w:rPr>
          <w:rFonts w:ascii="Times New Roman" w:eastAsia="Times New Roman" w:hAnsi="Times New Roman" w:cs="Times New Roman"/>
          <w:sz w:val="28"/>
          <w:szCs w:val="28"/>
          <w:lang w:val="en-US"/>
        </w:rPr>
        <w:t xml:space="preserve">- </w:t>
      </w:r>
      <w:r w:rsidR="00744212" w:rsidRPr="00A038EA">
        <w:rPr>
          <w:rFonts w:ascii="Times New Roman" w:eastAsia="Times New Roman" w:hAnsi="Times New Roman" w:cs="Times New Roman"/>
          <w:sz w:val="28"/>
          <w:szCs w:val="28"/>
          <w:lang w:val="ru-KZ"/>
        </w:rPr>
        <w:t>3 abstracts published in the materials of international conferences;</w:t>
      </w:r>
    </w:p>
    <w:p w:rsidR="00744212" w:rsidRPr="00A038EA" w:rsidRDefault="00A038EA" w:rsidP="00A038EA">
      <w:pPr>
        <w:pStyle w:val="aa"/>
        <w:jc w:val="both"/>
        <w:rPr>
          <w:rFonts w:ascii="Times New Roman" w:eastAsia="Times New Roman" w:hAnsi="Times New Roman" w:cs="Times New Roman"/>
          <w:sz w:val="28"/>
          <w:szCs w:val="28"/>
          <w:lang w:val="ru-KZ"/>
        </w:rPr>
      </w:pPr>
      <w:r w:rsidRPr="00A038EA">
        <w:rPr>
          <w:rFonts w:ascii="Times New Roman" w:eastAsia="Times New Roman" w:hAnsi="Times New Roman" w:cs="Times New Roman"/>
          <w:sz w:val="28"/>
          <w:szCs w:val="28"/>
          <w:lang w:val="en-US"/>
        </w:rPr>
        <w:t xml:space="preserve">- </w:t>
      </w:r>
      <w:r w:rsidR="00744212" w:rsidRPr="00A038EA">
        <w:rPr>
          <w:rFonts w:ascii="Times New Roman" w:eastAsia="Times New Roman" w:hAnsi="Times New Roman" w:cs="Times New Roman"/>
          <w:sz w:val="28"/>
          <w:szCs w:val="28"/>
          <w:lang w:val="ru-KZ"/>
        </w:rPr>
        <w:t>5 copyright registration certificates included in the state registry of rights to objects protected by copyright (Appendix A).</w:t>
      </w:r>
    </w:p>
    <w:p w:rsidR="00A038EA" w:rsidRDefault="00744212" w:rsidP="00A038EA">
      <w:pPr>
        <w:spacing w:before="100" w:beforeAutospacing="1" w:after="100" w:afterAutospacing="1" w:line="240" w:lineRule="auto"/>
        <w:jc w:val="center"/>
        <w:rPr>
          <w:rFonts w:ascii="Times New Roman" w:eastAsia="Times New Roman" w:hAnsi="Times New Roman" w:cs="Times New Roman"/>
          <w:sz w:val="28"/>
          <w:szCs w:val="28"/>
          <w:lang w:val="en-US"/>
        </w:rPr>
      </w:pPr>
      <w:r w:rsidRPr="00744212">
        <w:rPr>
          <w:rFonts w:ascii="Times New Roman" w:eastAsia="Times New Roman" w:hAnsi="Times New Roman" w:cs="Times New Roman"/>
          <w:b/>
          <w:bCs/>
          <w:sz w:val="28"/>
          <w:szCs w:val="28"/>
          <w:lang w:val="ru-KZ"/>
        </w:rPr>
        <w:t>Materials and Methods of the Research</w:t>
      </w:r>
    </w:p>
    <w:p w:rsidR="00744212" w:rsidRPr="00A038EA" w:rsidRDefault="00744212" w:rsidP="00A038EA">
      <w:pPr>
        <w:spacing w:before="100" w:beforeAutospacing="1" w:after="100" w:afterAutospacing="1" w:line="240" w:lineRule="auto"/>
        <w:jc w:val="both"/>
        <w:rPr>
          <w:rFonts w:ascii="Times New Roman" w:eastAsia="Times New Roman" w:hAnsi="Times New Roman" w:cs="Times New Roman"/>
          <w:b/>
          <w:bCs/>
          <w:sz w:val="28"/>
          <w:szCs w:val="28"/>
          <w:lang w:val="ru-KZ"/>
        </w:rPr>
      </w:pPr>
      <w:r w:rsidRPr="00A038EA">
        <w:rPr>
          <w:rFonts w:ascii="Times New Roman" w:eastAsia="Times New Roman" w:hAnsi="Times New Roman" w:cs="Times New Roman"/>
          <w:sz w:val="28"/>
          <w:szCs w:val="28"/>
          <w:lang w:val="ru-KZ"/>
        </w:rPr>
        <w:t xml:space="preserve">The study included 131 pregnant women at gestational ages from 28 to 42 weeks, examined at the bases of the Department of Obstetrics, Gynecology, and Perinatology of the NCJSC "Karaganda Medical University" — "Regional Clinical Hospital" maternity ward in Karaganda, and the Regional Perinatal Center (currently Perinatal Center No. 1, Regional Clinical Hospital). The age of the </w:t>
      </w:r>
      <w:r w:rsidRPr="00A038EA">
        <w:rPr>
          <w:rFonts w:ascii="Times New Roman" w:eastAsia="Times New Roman" w:hAnsi="Times New Roman" w:cs="Times New Roman"/>
          <w:sz w:val="28"/>
          <w:szCs w:val="28"/>
          <w:lang w:val="ru-KZ"/>
        </w:rPr>
        <w:lastRenderedPageBreak/>
        <w:t>pregnant women ranged from 18 to 48 years. Laboratory studies were conducted at the laboratories of Karaganda Medical University, the Department of Biomedicine, and the Regional Clinical Hospital in Karaganda. All pregnant women were consulted and examined upon admission to the obstetric hospital.</w:t>
      </w:r>
      <w:r w:rsidRPr="00A038EA">
        <w:rPr>
          <w:rFonts w:ascii="Times New Roman" w:eastAsia="Times New Roman" w:hAnsi="Times New Roman" w:cs="Times New Roman"/>
          <w:sz w:val="28"/>
          <w:szCs w:val="28"/>
          <w:lang w:val="ru-KZ"/>
        </w:rPr>
        <w:br/>
        <w:t>Ethical approval for the research was provided by the Bioethics Committee of Karaganda State Medical University, protocol No. 23 dated 03.01.2018. All participants were informed about the aims of the study and provided written informed consent.</w:t>
      </w:r>
    </w:p>
    <w:p w:rsidR="00744212" w:rsidRPr="00A038EA" w:rsidRDefault="00744212" w:rsidP="00A038EA">
      <w:pPr>
        <w:pStyle w:val="aa"/>
        <w:jc w:val="both"/>
        <w:rPr>
          <w:rFonts w:ascii="Times New Roman" w:eastAsia="Times New Roman" w:hAnsi="Times New Roman" w:cs="Times New Roman"/>
          <w:sz w:val="28"/>
          <w:szCs w:val="28"/>
          <w:lang w:val="ru-KZ"/>
        </w:rPr>
      </w:pPr>
      <w:r w:rsidRPr="00A038EA">
        <w:rPr>
          <w:rFonts w:ascii="Times New Roman" w:eastAsia="Times New Roman" w:hAnsi="Times New Roman" w:cs="Times New Roman"/>
          <w:b/>
          <w:bCs/>
          <w:sz w:val="28"/>
          <w:szCs w:val="28"/>
          <w:lang w:val="ru-KZ"/>
        </w:rPr>
        <w:t>Subjects of the Study</w:t>
      </w:r>
      <w:r w:rsidR="0064427E" w:rsidRPr="0064427E">
        <w:rPr>
          <w:rFonts w:ascii="Times New Roman" w:eastAsia="Times New Roman" w:hAnsi="Times New Roman" w:cs="Times New Roman"/>
          <w:sz w:val="28"/>
          <w:szCs w:val="28"/>
          <w:lang w:val="en-US"/>
        </w:rPr>
        <w:t xml:space="preserve">. </w:t>
      </w:r>
      <w:r w:rsidRPr="00A038EA">
        <w:rPr>
          <w:rFonts w:ascii="Times New Roman" w:eastAsia="Times New Roman" w:hAnsi="Times New Roman" w:cs="Times New Roman"/>
          <w:sz w:val="28"/>
          <w:szCs w:val="28"/>
          <w:lang w:val="ru-KZ"/>
        </w:rPr>
        <w:t>The subjects were pregnant women residing in the Karaganda region, aged 18-48, with singleton pregnancies, no diabetes, autoimmune or oncological diseases, non-smokers, non-alcohol and drug users, and with a BMI of less than 30 kg/m².</w:t>
      </w:r>
    </w:p>
    <w:p w:rsidR="00744212" w:rsidRPr="00A038EA" w:rsidRDefault="00744212" w:rsidP="00A038EA">
      <w:pPr>
        <w:pStyle w:val="aa"/>
        <w:jc w:val="both"/>
        <w:rPr>
          <w:rFonts w:ascii="Times New Roman" w:eastAsia="Times New Roman" w:hAnsi="Times New Roman" w:cs="Times New Roman"/>
          <w:sz w:val="28"/>
          <w:szCs w:val="28"/>
          <w:lang w:val="ru-KZ"/>
        </w:rPr>
      </w:pPr>
      <w:r w:rsidRPr="00A038EA">
        <w:rPr>
          <w:rFonts w:ascii="Times New Roman" w:eastAsia="Times New Roman" w:hAnsi="Times New Roman" w:cs="Times New Roman"/>
          <w:b/>
          <w:bCs/>
          <w:sz w:val="28"/>
          <w:szCs w:val="28"/>
          <w:lang w:val="ru-KZ"/>
        </w:rPr>
        <w:t>Research Focus</w:t>
      </w:r>
      <w:r w:rsidR="0064427E" w:rsidRPr="0064427E">
        <w:rPr>
          <w:rFonts w:ascii="Times New Roman" w:eastAsia="Times New Roman" w:hAnsi="Times New Roman" w:cs="Times New Roman"/>
          <w:sz w:val="28"/>
          <w:szCs w:val="28"/>
          <w:lang w:val="en-US"/>
        </w:rPr>
        <w:t xml:space="preserve">. </w:t>
      </w:r>
      <w:r w:rsidRPr="00A038EA">
        <w:rPr>
          <w:rFonts w:ascii="Times New Roman" w:eastAsia="Times New Roman" w:hAnsi="Times New Roman" w:cs="Times New Roman"/>
          <w:sz w:val="28"/>
          <w:szCs w:val="28"/>
          <w:lang w:val="ru-KZ"/>
        </w:rPr>
        <w:t>The focus of the study was on laboratory indicators of oxidative stress, extracellular nucleic acids, purine intermediates, catabolites, beta-2-microglobulin, and erythrocyte microvesicles in the blood plasma and erythrocytes of pregnant women in the third trimester. The groups included pregnant women without hypertensive disorders, those with severe chronic arterial hypertension (CAH), those with severe preeclampsia, and those with severe preeclampsia on the background of CAH.</w:t>
      </w:r>
    </w:p>
    <w:p w:rsidR="00744212" w:rsidRPr="00A038EA" w:rsidRDefault="0064427E" w:rsidP="0064427E">
      <w:pPr>
        <w:pStyle w:val="aa"/>
        <w:ind w:firstLine="708"/>
        <w:jc w:val="both"/>
        <w:rPr>
          <w:rFonts w:ascii="Times New Roman" w:eastAsia="Times New Roman" w:hAnsi="Times New Roman" w:cs="Times New Roman"/>
          <w:sz w:val="28"/>
          <w:szCs w:val="28"/>
          <w:lang w:val="ru-KZ"/>
        </w:rPr>
      </w:pPr>
      <w:r w:rsidRPr="0064427E">
        <w:rPr>
          <w:rFonts w:ascii="Times New Roman" w:eastAsia="Times New Roman" w:hAnsi="Times New Roman" w:cs="Times New Roman"/>
          <w:sz w:val="28"/>
          <w:szCs w:val="28"/>
          <w:lang w:val="en-US"/>
        </w:rPr>
        <w:t xml:space="preserve">   </w:t>
      </w:r>
      <w:r w:rsidR="00744212" w:rsidRPr="00A038EA">
        <w:rPr>
          <w:rFonts w:ascii="Times New Roman" w:eastAsia="Times New Roman" w:hAnsi="Times New Roman" w:cs="Times New Roman"/>
          <w:sz w:val="28"/>
          <w:szCs w:val="28"/>
          <w:lang w:val="ru-KZ"/>
        </w:rPr>
        <w:t>The research was based on an analytical cross-sectional study of 131 pregnant women.</w:t>
      </w:r>
    </w:p>
    <w:p w:rsidR="00744212" w:rsidRPr="00A038EA" w:rsidRDefault="0064427E" w:rsidP="0064427E">
      <w:pPr>
        <w:pStyle w:val="aa"/>
        <w:ind w:firstLine="708"/>
        <w:jc w:val="both"/>
        <w:rPr>
          <w:rFonts w:ascii="Times New Roman" w:eastAsia="Times New Roman" w:hAnsi="Times New Roman" w:cs="Times New Roman"/>
          <w:sz w:val="28"/>
          <w:szCs w:val="28"/>
          <w:lang w:val="ru-KZ"/>
        </w:rPr>
      </w:pPr>
      <w:r w:rsidRPr="0064427E">
        <w:rPr>
          <w:rFonts w:ascii="Times New Roman" w:eastAsia="Times New Roman" w:hAnsi="Times New Roman" w:cs="Times New Roman"/>
          <w:sz w:val="28"/>
          <w:szCs w:val="28"/>
          <w:lang w:val="en-US"/>
        </w:rPr>
        <w:t xml:space="preserve">   </w:t>
      </w:r>
      <w:r w:rsidR="00744212" w:rsidRPr="00A038EA">
        <w:rPr>
          <w:rFonts w:ascii="Times New Roman" w:eastAsia="Times New Roman" w:hAnsi="Times New Roman" w:cs="Times New Roman"/>
          <w:sz w:val="28"/>
          <w:szCs w:val="28"/>
          <w:lang w:val="ru-KZ"/>
        </w:rPr>
        <w:t>The study was divided into two stages.</w:t>
      </w:r>
      <w:r w:rsidR="00744212" w:rsidRPr="00A038EA">
        <w:rPr>
          <w:rFonts w:ascii="Times New Roman" w:eastAsia="Times New Roman" w:hAnsi="Times New Roman" w:cs="Times New Roman"/>
          <w:sz w:val="28"/>
          <w:szCs w:val="28"/>
          <w:lang w:val="ru-KZ"/>
        </w:rPr>
        <w:br/>
      </w:r>
      <w:r w:rsidR="00744212" w:rsidRPr="00A038EA">
        <w:rPr>
          <w:rFonts w:ascii="Times New Roman" w:eastAsia="Times New Roman" w:hAnsi="Times New Roman" w:cs="Times New Roman"/>
          <w:i/>
          <w:iCs/>
          <w:sz w:val="28"/>
          <w:szCs w:val="28"/>
          <w:lang w:val="ru-KZ"/>
        </w:rPr>
        <w:t>Stage I:</w:t>
      </w:r>
      <w:r w:rsidR="00744212" w:rsidRPr="00A038EA">
        <w:rPr>
          <w:rFonts w:ascii="Times New Roman" w:eastAsia="Times New Roman" w:hAnsi="Times New Roman" w:cs="Times New Roman"/>
          <w:sz w:val="28"/>
          <w:szCs w:val="28"/>
          <w:lang w:val="ru-KZ"/>
        </w:rPr>
        <w:t xml:space="preserve"> Diagnostic markers of preeclampsia in pregnant women without hypertensive disorders and with uncomplicated pregnancies were assessed.</w:t>
      </w:r>
    </w:p>
    <w:p w:rsidR="00744212" w:rsidRPr="00A038EA" w:rsidRDefault="00744212" w:rsidP="00A038EA">
      <w:pPr>
        <w:pStyle w:val="aa"/>
        <w:jc w:val="both"/>
        <w:rPr>
          <w:rFonts w:ascii="Times New Roman" w:eastAsia="Times New Roman" w:hAnsi="Times New Roman" w:cs="Times New Roman"/>
          <w:sz w:val="28"/>
          <w:szCs w:val="28"/>
          <w:lang w:val="ru-KZ"/>
        </w:rPr>
      </w:pPr>
      <w:r w:rsidRPr="00A038EA">
        <w:rPr>
          <w:rFonts w:ascii="Times New Roman" w:eastAsia="Times New Roman" w:hAnsi="Times New Roman" w:cs="Times New Roman"/>
          <w:b/>
          <w:bCs/>
          <w:sz w:val="28"/>
          <w:szCs w:val="28"/>
          <w:lang w:val="ru-KZ"/>
        </w:rPr>
        <w:t>Group 1</w:t>
      </w:r>
      <w:r w:rsidRPr="00A038EA">
        <w:rPr>
          <w:rFonts w:ascii="Times New Roman" w:eastAsia="Times New Roman" w:hAnsi="Times New Roman" w:cs="Times New Roman"/>
          <w:sz w:val="28"/>
          <w:szCs w:val="28"/>
          <w:lang w:val="ru-KZ"/>
        </w:rPr>
        <w:t>: 29 pregnant women without signs of hypertensive disorders and with uncomplicated pregnancies at the time of examination.</w:t>
      </w:r>
    </w:p>
    <w:p w:rsidR="00744212" w:rsidRPr="00A038EA" w:rsidRDefault="00744212" w:rsidP="00A038EA">
      <w:pPr>
        <w:pStyle w:val="aa"/>
        <w:jc w:val="both"/>
        <w:rPr>
          <w:rFonts w:ascii="Times New Roman" w:eastAsia="Times New Roman" w:hAnsi="Times New Roman" w:cs="Times New Roman"/>
          <w:sz w:val="28"/>
          <w:szCs w:val="28"/>
          <w:lang w:val="ru-KZ"/>
        </w:rPr>
      </w:pPr>
      <w:r w:rsidRPr="00A038EA">
        <w:rPr>
          <w:rFonts w:ascii="Times New Roman" w:eastAsia="Times New Roman" w:hAnsi="Times New Roman" w:cs="Times New Roman"/>
          <w:b/>
          <w:bCs/>
          <w:sz w:val="28"/>
          <w:szCs w:val="28"/>
          <w:lang w:val="ru-KZ"/>
        </w:rPr>
        <w:t>Group 2</w:t>
      </w:r>
      <w:r w:rsidRPr="00A038EA">
        <w:rPr>
          <w:rFonts w:ascii="Times New Roman" w:eastAsia="Times New Roman" w:hAnsi="Times New Roman" w:cs="Times New Roman"/>
          <w:sz w:val="28"/>
          <w:szCs w:val="28"/>
          <w:lang w:val="ru-KZ"/>
        </w:rPr>
        <w:t>: 35 pregnant women with severe preeclampsia. Inclusion criteria: women with hypertension occurring after the 20th week of pregnancy, combined with proteinuria (0.3 g/L or more in a random urine sample or 0.3 g or more in a 24-hour urine sample). Systolic blood pressure of 160 mmHg or higher, diastolic pressure of 110 mmHg or higher, with biochemical and/or hematological abnormalities. Pregnant women with HELLP syndrome or eclampsia were excluded.</w:t>
      </w:r>
    </w:p>
    <w:p w:rsidR="00744212" w:rsidRPr="00A038EA" w:rsidRDefault="00744212" w:rsidP="00A038EA">
      <w:pPr>
        <w:pStyle w:val="aa"/>
        <w:jc w:val="both"/>
        <w:rPr>
          <w:rFonts w:ascii="Times New Roman" w:eastAsia="Times New Roman" w:hAnsi="Times New Roman" w:cs="Times New Roman"/>
          <w:sz w:val="28"/>
          <w:szCs w:val="28"/>
          <w:lang w:val="ru-KZ"/>
        </w:rPr>
      </w:pPr>
      <w:r w:rsidRPr="00A038EA">
        <w:rPr>
          <w:rFonts w:ascii="Times New Roman" w:eastAsia="Times New Roman" w:hAnsi="Times New Roman" w:cs="Times New Roman"/>
          <w:i/>
          <w:iCs/>
          <w:sz w:val="28"/>
          <w:szCs w:val="28"/>
          <w:lang w:val="ru-KZ"/>
        </w:rPr>
        <w:t>Stage II:</w:t>
      </w:r>
      <w:r w:rsidRPr="00A038EA">
        <w:rPr>
          <w:rFonts w:ascii="Times New Roman" w:eastAsia="Times New Roman" w:hAnsi="Times New Roman" w:cs="Times New Roman"/>
          <w:sz w:val="28"/>
          <w:szCs w:val="28"/>
          <w:lang w:val="ru-KZ"/>
        </w:rPr>
        <w:t xml:space="preserve"> Diagnostic markers of preeclampsia in pregnant women with severe CAH and preeclampsia superimposed on severe CAH were examined.</w:t>
      </w:r>
    </w:p>
    <w:p w:rsidR="00744212" w:rsidRPr="00A038EA" w:rsidRDefault="00744212" w:rsidP="00A038EA">
      <w:pPr>
        <w:pStyle w:val="aa"/>
        <w:jc w:val="both"/>
        <w:rPr>
          <w:rFonts w:ascii="Times New Roman" w:eastAsia="Times New Roman" w:hAnsi="Times New Roman" w:cs="Times New Roman"/>
          <w:sz w:val="28"/>
          <w:szCs w:val="28"/>
          <w:lang w:val="ru-KZ"/>
        </w:rPr>
      </w:pPr>
      <w:r w:rsidRPr="00A038EA">
        <w:rPr>
          <w:rFonts w:ascii="Times New Roman" w:eastAsia="Times New Roman" w:hAnsi="Times New Roman" w:cs="Times New Roman"/>
          <w:b/>
          <w:bCs/>
          <w:sz w:val="28"/>
          <w:szCs w:val="28"/>
          <w:lang w:val="ru-KZ"/>
        </w:rPr>
        <w:t>Group 1</w:t>
      </w:r>
      <w:r w:rsidRPr="00A038EA">
        <w:rPr>
          <w:rFonts w:ascii="Times New Roman" w:eastAsia="Times New Roman" w:hAnsi="Times New Roman" w:cs="Times New Roman"/>
          <w:sz w:val="28"/>
          <w:szCs w:val="28"/>
          <w:lang w:val="ru-KZ"/>
        </w:rPr>
        <w:t>: 32 pregnant women with severe chronic arterial hypertension (pre-existing arterial hypertension). Inclusion criteria: hypertension with systolic blood pressure of 160 mmHg or higher, diastolic blood pressure of 110 mmHg or higher, diagnosed before pregnancy or before the 20th week of pregnancy.</w:t>
      </w:r>
    </w:p>
    <w:p w:rsidR="00744212" w:rsidRPr="00A038EA" w:rsidRDefault="00744212" w:rsidP="00A038EA">
      <w:pPr>
        <w:pStyle w:val="aa"/>
        <w:jc w:val="both"/>
        <w:rPr>
          <w:rFonts w:ascii="Times New Roman" w:eastAsia="Times New Roman" w:hAnsi="Times New Roman" w:cs="Times New Roman"/>
          <w:sz w:val="28"/>
          <w:szCs w:val="28"/>
          <w:lang w:val="ru-KZ"/>
        </w:rPr>
      </w:pPr>
      <w:r w:rsidRPr="00A038EA">
        <w:rPr>
          <w:rFonts w:ascii="Times New Roman" w:eastAsia="Times New Roman" w:hAnsi="Times New Roman" w:cs="Times New Roman"/>
          <w:b/>
          <w:bCs/>
          <w:sz w:val="28"/>
          <w:szCs w:val="28"/>
          <w:lang w:val="ru-KZ"/>
        </w:rPr>
        <w:t>Group 2</w:t>
      </w:r>
      <w:r w:rsidRPr="00A038EA">
        <w:rPr>
          <w:rFonts w:ascii="Times New Roman" w:eastAsia="Times New Roman" w:hAnsi="Times New Roman" w:cs="Times New Roman"/>
          <w:sz w:val="28"/>
          <w:szCs w:val="28"/>
          <w:lang w:val="ru-KZ"/>
        </w:rPr>
        <w:t xml:space="preserve">: 35 women with severe CAH complicated by preeclampsia (preeclampsia superimposed on severe CAH). Inclusion criteria: pre-existing hypertension and new-onset proteinuria after 20 weeks of pregnancy (0.3 g/L or more protein in a random urine sample, or 0.3 g or more in 24-hour urine, or a protein-creatinine ratio of 0.3 mg/dL or more), systolic blood pressure of 160 mmHg or higher, </w:t>
      </w:r>
      <w:r w:rsidRPr="00A038EA">
        <w:rPr>
          <w:rFonts w:ascii="Times New Roman" w:eastAsia="Times New Roman" w:hAnsi="Times New Roman" w:cs="Times New Roman"/>
          <w:sz w:val="28"/>
          <w:szCs w:val="28"/>
          <w:lang w:val="ru-KZ"/>
        </w:rPr>
        <w:lastRenderedPageBreak/>
        <w:t>diastolic blood pressure of 110 mmHg or higher, biochemical and/or hematological abnormalities (thrombocytopenia, DIC, hemolysis), or signs of organ dysfunction (creatinine above 90 µmol/L, ALT or AST above 40 IU/L, pain in the right upper quadrant or epigastric region), neurological disorders (altered mental status, stroke, clonus, blindness, severe headaches, persistent visual symptoms), or placental dysfunction (fetal growth restriction, abnormal umbilical artery analysis, stillbirth).</w:t>
      </w:r>
    </w:p>
    <w:p w:rsidR="00744212" w:rsidRPr="00A038EA" w:rsidRDefault="00744212" w:rsidP="00A038EA">
      <w:pPr>
        <w:pStyle w:val="aa"/>
        <w:jc w:val="both"/>
        <w:rPr>
          <w:rFonts w:ascii="Times New Roman" w:eastAsia="Times New Roman" w:hAnsi="Times New Roman" w:cs="Times New Roman"/>
          <w:sz w:val="28"/>
          <w:szCs w:val="28"/>
          <w:lang w:val="ru-KZ"/>
        </w:rPr>
      </w:pPr>
      <w:r w:rsidRPr="00A038EA">
        <w:rPr>
          <w:rFonts w:ascii="Times New Roman" w:eastAsia="Times New Roman" w:hAnsi="Times New Roman" w:cs="Times New Roman"/>
          <w:sz w:val="28"/>
          <w:szCs w:val="28"/>
          <w:lang w:val="ru-KZ"/>
        </w:rPr>
        <w:t>Patient selection for the study was conducted according to the inclusion and exclusion criteria presented in Table 1.</w:t>
      </w:r>
    </w:p>
    <w:p w:rsidR="00744212" w:rsidRPr="00A038EA" w:rsidRDefault="00744212" w:rsidP="00A038EA">
      <w:pPr>
        <w:tabs>
          <w:tab w:val="left" w:pos="943"/>
        </w:tabs>
        <w:spacing w:after="0" w:line="240" w:lineRule="auto"/>
        <w:jc w:val="both"/>
        <w:rPr>
          <w:rFonts w:ascii="Times New Roman" w:eastAsiaTheme="minorHAnsi" w:hAnsi="Times New Roman" w:cs="Times New Roman"/>
          <w:sz w:val="28"/>
          <w:szCs w:val="28"/>
          <w:lang w:val="ru-KZ" w:eastAsia="en-US"/>
        </w:rPr>
      </w:pPr>
    </w:p>
    <w:p w:rsidR="0082448C" w:rsidRPr="00A038EA" w:rsidRDefault="003D7D37" w:rsidP="00A038EA">
      <w:pPr>
        <w:tabs>
          <w:tab w:val="left" w:pos="943"/>
        </w:tabs>
        <w:spacing w:after="0" w:line="240" w:lineRule="auto"/>
        <w:jc w:val="both"/>
        <w:rPr>
          <w:rFonts w:ascii="Times New Roman" w:eastAsiaTheme="minorHAnsi" w:hAnsi="Times New Roman" w:cs="Times New Roman"/>
          <w:sz w:val="28"/>
          <w:szCs w:val="28"/>
          <w:lang w:val="en-US" w:eastAsia="en-US"/>
        </w:rPr>
      </w:pPr>
      <w:r w:rsidRPr="00A038EA">
        <w:rPr>
          <w:rFonts w:ascii="Times New Roman" w:eastAsiaTheme="minorHAnsi" w:hAnsi="Times New Roman" w:cs="Times New Roman"/>
          <w:sz w:val="28"/>
          <w:szCs w:val="28"/>
          <w:lang w:val="en-US" w:eastAsia="en-US"/>
        </w:rPr>
        <w:t>Table 1. Inclusion and exclusion criteria</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2"/>
        <w:gridCol w:w="4784"/>
      </w:tblGrid>
      <w:tr w:rsidR="003D7D37" w:rsidRPr="0064427E" w:rsidTr="00744212">
        <w:tc>
          <w:tcPr>
            <w:tcW w:w="4572" w:type="dxa"/>
          </w:tcPr>
          <w:p w:rsidR="003D7D37" w:rsidRPr="0064427E" w:rsidRDefault="003D7D37" w:rsidP="00A038EA">
            <w:pPr>
              <w:tabs>
                <w:tab w:val="left" w:pos="943"/>
              </w:tabs>
              <w:spacing w:after="0" w:line="240" w:lineRule="auto"/>
              <w:jc w:val="both"/>
              <w:rPr>
                <w:rFonts w:ascii="Times New Roman" w:eastAsiaTheme="minorHAnsi" w:hAnsi="Times New Roman" w:cs="Times New Roman"/>
                <w:sz w:val="24"/>
                <w:szCs w:val="24"/>
                <w:lang w:eastAsia="en-US"/>
              </w:rPr>
            </w:pPr>
            <w:proofErr w:type="spellStart"/>
            <w:r w:rsidRPr="0064427E">
              <w:rPr>
                <w:rFonts w:ascii="Times New Roman" w:eastAsiaTheme="minorHAnsi" w:hAnsi="Times New Roman" w:cs="Times New Roman"/>
                <w:sz w:val="24"/>
                <w:szCs w:val="24"/>
                <w:lang w:eastAsia="en-US"/>
              </w:rPr>
              <w:t>Inclusion</w:t>
            </w:r>
            <w:proofErr w:type="spellEnd"/>
            <w:r w:rsidRPr="0064427E">
              <w:rPr>
                <w:rFonts w:ascii="Times New Roman" w:eastAsiaTheme="minorHAnsi" w:hAnsi="Times New Roman" w:cs="Times New Roman"/>
                <w:sz w:val="24"/>
                <w:szCs w:val="24"/>
                <w:lang w:eastAsia="en-US"/>
              </w:rPr>
              <w:t xml:space="preserve"> </w:t>
            </w:r>
            <w:proofErr w:type="spellStart"/>
            <w:r w:rsidRPr="0064427E">
              <w:rPr>
                <w:rFonts w:ascii="Times New Roman" w:eastAsiaTheme="minorHAnsi" w:hAnsi="Times New Roman" w:cs="Times New Roman"/>
                <w:sz w:val="24"/>
                <w:szCs w:val="24"/>
                <w:lang w:eastAsia="en-US"/>
              </w:rPr>
              <w:t>criteria</w:t>
            </w:r>
            <w:proofErr w:type="spellEnd"/>
          </w:p>
        </w:tc>
        <w:tc>
          <w:tcPr>
            <w:tcW w:w="4784" w:type="dxa"/>
          </w:tcPr>
          <w:p w:rsidR="003D7D37" w:rsidRPr="0064427E" w:rsidRDefault="003D7D37" w:rsidP="00A038EA">
            <w:pPr>
              <w:tabs>
                <w:tab w:val="left" w:pos="943"/>
              </w:tabs>
              <w:spacing w:after="0" w:line="240" w:lineRule="auto"/>
              <w:jc w:val="both"/>
              <w:rPr>
                <w:rFonts w:ascii="Times New Roman" w:eastAsiaTheme="minorHAnsi" w:hAnsi="Times New Roman" w:cs="Times New Roman"/>
                <w:sz w:val="24"/>
                <w:szCs w:val="24"/>
                <w:lang w:eastAsia="en-US"/>
              </w:rPr>
            </w:pPr>
            <w:r w:rsidRPr="0064427E">
              <w:rPr>
                <w:rFonts w:ascii="Times New Roman" w:eastAsiaTheme="minorHAnsi" w:hAnsi="Times New Roman" w:cs="Times New Roman"/>
                <w:sz w:val="24"/>
                <w:szCs w:val="24"/>
                <w:lang w:eastAsia="en-US"/>
              </w:rPr>
              <w:t>Exclusion criteria</w:t>
            </w:r>
          </w:p>
        </w:tc>
      </w:tr>
      <w:tr w:rsidR="003D7D37" w:rsidRPr="0064427E" w:rsidTr="00744212">
        <w:trPr>
          <w:trHeight w:val="351"/>
        </w:trPr>
        <w:tc>
          <w:tcPr>
            <w:tcW w:w="4572" w:type="dxa"/>
          </w:tcPr>
          <w:p w:rsidR="003D7D37" w:rsidRPr="0064427E" w:rsidRDefault="00744212" w:rsidP="00A038EA">
            <w:pPr>
              <w:pStyle w:val="a9"/>
              <w:jc w:val="both"/>
              <w:rPr>
                <w:rFonts w:eastAsiaTheme="minorHAnsi"/>
                <w:lang w:val="en-US" w:eastAsia="en-US"/>
              </w:rPr>
            </w:pPr>
            <w:r w:rsidRPr="0064427E">
              <w:rPr>
                <w:lang w:val="en-US"/>
              </w:rPr>
              <w:t>Pregnant women at 28-42 weeks gestation with severe preeclampsia</w:t>
            </w:r>
          </w:p>
        </w:tc>
        <w:tc>
          <w:tcPr>
            <w:tcW w:w="4784" w:type="dxa"/>
          </w:tcPr>
          <w:p w:rsidR="003D7D37" w:rsidRPr="0064427E" w:rsidRDefault="00744212" w:rsidP="00A038EA">
            <w:pPr>
              <w:tabs>
                <w:tab w:val="left" w:pos="943"/>
              </w:tabs>
              <w:spacing w:after="0" w:line="240" w:lineRule="auto"/>
              <w:jc w:val="both"/>
              <w:rPr>
                <w:rFonts w:ascii="Times New Roman" w:eastAsiaTheme="minorHAnsi" w:hAnsi="Times New Roman" w:cs="Times New Roman"/>
                <w:sz w:val="24"/>
                <w:szCs w:val="24"/>
                <w:lang w:val="en-US" w:eastAsia="en-US"/>
              </w:rPr>
            </w:pPr>
            <w:r w:rsidRPr="0064427E">
              <w:rPr>
                <w:rFonts w:ascii="Times New Roman" w:hAnsi="Times New Roman" w:cs="Times New Roman"/>
                <w:sz w:val="24"/>
                <w:szCs w:val="24"/>
                <w:lang w:val="en-US"/>
              </w:rPr>
              <w:t>Pregnant women at less than 28 weeks of gestation</w:t>
            </w:r>
          </w:p>
        </w:tc>
      </w:tr>
      <w:tr w:rsidR="00744212" w:rsidRPr="0064427E" w:rsidTr="00744212">
        <w:trPr>
          <w:trHeight w:val="351"/>
        </w:trPr>
        <w:tc>
          <w:tcPr>
            <w:tcW w:w="4572" w:type="dxa"/>
          </w:tcPr>
          <w:p w:rsidR="00744212" w:rsidRPr="0064427E" w:rsidRDefault="00744212" w:rsidP="00A038EA">
            <w:pPr>
              <w:pStyle w:val="a9"/>
              <w:jc w:val="both"/>
              <w:rPr>
                <w:lang w:val="en-US"/>
              </w:rPr>
            </w:pPr>
            <w:r w:rsidRPr="0064427E">
              <w:rPr>
                <w:lang w:val="en-US"/>
              </w:rPr>
              <w:t>Pregnant women at 28-42 weeks gestation with chronic arterial hypertension</w:t>
            </w:r>
          </w:p>
        </w:tc>
        <w:tc>
          <w:tcPr>
            <w:tcW w:w="4784" w:type="dxa"/>
          </w:tcPr>
          <w:p w:rsidR="00744212" w:rsidRPr="0064427E" w:rsidRDefault="00744212" w:rsidP="00A038EA">
            <w:pPr>
              <w:tabs>
                <w:tab w:val="left" w:pos="943"/>
              </w:tabs>
              <w:spacing w:after="0" w:line="240" w:lineRule="auto"/>
              <w:jc w:val="both"/>
              <w:rPr>
                <w:rFonts w:ascii="Times New Roman" w:eastAsiaTheme="minorHAnsi" w:hAnsi="Times New Roman" w:cs="Times New Roman"/>
                <w:sz w:val="24"/>
                <w:szCs w:val="24"/>
                <w:lang w:val="en-US" w:eastAsia="en-US"/>
              </w:rPr>
            </w:pPr>
            <w:r w:rsidRPr="0064427E">
              <w:rPr>
                <w:rFonts w:ascii="Times New Roman" w:hAnsi="Times New Roman" w:cs="Times New Roman"/>
                <w:sz w:val="24"/>
                <w:szCs w:val="24"/>
                <w:lang w:val="en-US"/>
              </w:rPr>
              <w:t>Pregnant women with pregnancies induced by assisted reproductive technologies</w:t>
            </w:r>
            <w:r w:rsidRPr="0064427E">
              <w:rPr>
                <w:rFonts w:ascii="Times New Roman" w:hAnsi="Times New Roman" w:cs="Times New Roman"/>
                <w:sz w:val="24"/>
                <w:szCs w:val="24"/>
                <w:lang w:val="en-US"/>
              </w:rPr>
              <w:br/>
            </w:r>
          </w:p>
        </w:tc>
      </w:tr>
      <w:tr w:rsidR="00744212" w:rsidRPr="0064427E" w:rsidTr="00744212">
        <w:trPr>
          <w:trHeight w:val="487"/>
        </w:trPr>
        <w:tc>
          <w:tcPr>
            <w:tcW w:w="4572" w:type="dxa"/>
          </w:tcPr>
          <w:p w:rsidR="00744212" w:rsidRPr="0064427E" w:rsidRDefault="00744212" w:rsidP="00A038EA">
            <w:pPr>
              <w:pStyle w:val="a9"/>
              <w:jc w:val="both"/>
              <w:rPr>
                <w:lang w:val="en-US"/>
              </w:rPr>
            </w:pPr>
            <w:r w:rsidRPr="0064427E">
              <w:rPr>
                <w:lang w:val="en-US"/>
              </w:rPr>
              <w:t>Maternal age: 18 - 48 years</w:t>
            </w:r>
          </w:p>
        </w:tc>
        <w:tc>
          <w:tcPr>
            <w:tcW w:w="4784" w:type="dxa"/>
          </w:tcPr>
          <w:p w:rsidR="00744212" w:rsidRPr="0064427E" w:rsidRDefault="00744212" w:rsidP="00A038EA">
            <w:pPr>
              <w:tabs>
                <w:tab w:val="left" w:pos="943"/>
              </w:tabs>
              <w:spacing w:after="0" w:line="240" w:lineRule="auto"/>
              <w:jc w:val="both"/>
              <w:rPr>
                <w:rFonts w:ascii="Times New Roman" w:eastAsiaTheme="minorHAnsi" w:hAnsi="Times New Roman" w:cs="Times New Roman"/>
                <w:sz w:val="24"/>
                <w:szCs w:val="24"/>
                <w:lang w:val="en-US" w:eastAsia="en-US"/>
              </w:rPr>
            </w:pPr>
            <w:r w:rsidRPr="0064427E">
              <w:rPr>
                <w:rFonts w:ascii="Times New Roman" w:hAnsi="Times New Roman" w:cs="Times New Roman"/>
                <w:sz w:val="24"/>
                <w:szCs w:val="24"/>
                <w:lang w:val="en-US"/>
              </w:rPr>
              <w:t>Pregnant women with HELLP syndrome or acute fatty liver of pregnancy</w:t>
            </w:r>
          </w:p>
        </w:tc>
      </w:tr>
      <w:tr w:rsidR="00744212" w:rsidRPr="0064427E" w:rsidTr="00744212">
        <w:trPr>
          <w:trHeight w:val="351"/>
        </w:trPr>
        <w:tc>
          <w:tcPr>
            <w:tcW w:w="4572" w:type="dxa"/>
          </w:tcPr>
          <w:p w:rsidR="00744212" w:rsidRPr="0064427E" w:rsidRDefault="00744212" w:rsidP="00A038EA">
            <w:pPr>
              <w:pStyle w:val="a9"/>
              <w:jc w:val="both"/>
              <w:rPr>
                <w:lang w:val="en-US"/>
              </w:rPr>
            </w:pPr>
            <w:r w:rsidRPr="0064427E">
              <w:rPr>
                <w:lang w:val="en-US"/>
              </w:rPr>
              <w:t>Pregnancy occurring in a natural menstrual cycle</w:t>
            </w:r>
            <w:r w:rsidRPr="0064427E">
              <w:rPr>
                <w:lang w:val="en-US"/>
              </w:rPr>
              <w:br/>
              <w:t>Primigravida and multigravida women (including multiparous women)</w:t>
            </w:r>
          </w:p>
        </w:tc>
        <w:tc>
          <w:tcPr>
            <w:tcW w:w="4784" w:type="dxa"/>
            <w:vMerge w:val="restart"/>
          </w:tcPr>
          <w:p w:rsidR="00744212" w:rsidRPr="0064427E" w:rsidRDefault="00744212" w:rsidP="00A038EA">
            <w:pPr>
              <w:tabs>
                <w:tab w:val="left" w:pos="943"/>
              </w:tabs>
              <w:spacing w:after="0" w:line="240" w:lineRule="auto"/>
              <w:jc w:val="both"/>
              <w:rPr>
                <w:rFonts w:ascii="Times New Roman" w:eastAsiaTheme="minorHAnsi" w:hAnsi="Times New Roman" w:cs="Times New Roman"/>
                <w:sz w:val="24"/>
                <w:szCs w:val="24"/>
                <w:lang w:val="en-US" w:eastAsia="en-US"/>
              </w:rPr>
            </w:pPr>
            <w:r w:rsidRPr="0064427E">
              <w:rPr>
                <w:rFonts w:ascii="Times New Roman" w:hAnsi="Times New Roman" w:cs="Times New Roman"/>
                <w:sz w:val="24"/>
                <w:szCs w:val="24"/>
                <w:lang w:val="en-US"/>
              </w:rPr>
              <w:t>Pregnant women with acute or exacerbated chronic inflammatory diseases at the time of examination, allergic reactions at the time of examination, malignant tumors of various locations, systemic connective tissue diseases, or organ failure</w:t>
            </w:r>
          </w:p>
        </w:tc>
      </w:tr>
      <w:tr w:rsidR="00744212" w:rsidRPr="0064427E" w:rsidTr="00744212">
        <w:trPr>
          <w:trHeight w:val="351"/>
        </w:trPr>
        <w:tc>
          <w:tcPr>
            <w:tcW w:w="4572" w:type="dxa"/>
          </w:tcPr>
          <w:p w:rsidR="00744212" w:rsidRPr="0064427E" w:rsidRDefault="00744212" w:rsidP="00A038EA">
            <w:pPr>
              <w:pStyle w:val="a9"/>
              <w:jc w:val="both"/>
              <w:rPr>
                <w:lang w:val="en-US"/>
              </w:rPr>
            </w:pPr>
            <w:r w:rsidRPr="0064427E">
              <w:rPr>
                <w:lang w:val="en-US"/>
              </w:rPr>
              <w:t>Pregnant women who signed informed consent</w:t>
            </w:r>
          </w:p>
        </w:tc>
        <w:tc>
          <w:tcPr>
            <w:tcW w:w="4784" w:type="dxa"/>
            <w:vMerge/>
          </w:tcPr>
          <w:p w:rsidR="00744212" w:rsidRPr="0064427E" w:rsidRDefault="00744212" w:rsidP="00A038EA">
            <w:pPr>
              <w:tabs>
                <w:tab w:val="left" w:pos="943"/>
              </w:tabs>
              <w:spacing w:after="0" w:line="240" w:lineRule="auto"/>
              <w:jc w:val="both"/>
              <w:rPr>
                <w:rFonts w:ascii="Times New Roman" w:eastAsiaTheme="minorHAnsi" w:hAnsi="Times New Roman" w:cs="Times New Roman"/>
                <w:sz w:val="24"/>
                <w:szCs w:val="24"/>
                <w:lang w:val="en-US" w:eastAsia="en-US"/>
              </w:rPr>
            </w:pPr>
          </w:p>
        </w:tc>
      </w:tr>
    </w:tbl>
    <w:p w:rsidR="003D7D37" w:rsidRPr="00A038EA" w:rsidRDefault="003D7D37" w:rsidP="00A038EA">
      <w:pPr>
        <w:tabs>
          <w:tab w:val="left" w:pos="943"/>
        </w:tabs>
        <w:spacing w:after="0" w:line="240" w:lineRule="auto"/>
        <w:ind w:right="-1"/>
        <w:jc w:val="both"/>
        <w:rPr>
          <w:rFonts w:ascii="Times New Roman" w:eastAsiaTheme="minorHAnsi" w:hAnsi="Times New Roman" w:cs="Times New Roman"/>
          <w:sz w:val="28"/>
          <w:szCs w:val="28"/>
          <w:lang w:val="en-US" w:eastAsia="en-US"/>
        </w:rPr>
      </w:pPr>
    </w:p>
    <w:p w:rsidR="00744212" w:rsidRPr="00A038EA" w:rsidRDefault="007A177F" w:rsidP="00A038EA">
      <w:pPr>
        <w:pStyle w:val="a9"/>
        <w:jc w:val="both"/>
        <w:rPr>
          <w:sz w:val="28"/>
          <w:szCs w:val="28"/>
          <w:lang w:val="en-US"/>
        </w:rPr>
      </w:pPr>
      <w:r w:rsidRPr="00A038EA">
        <w:rPr>
          <w:rFonts w:eastAsiaTheme="minorHAnsi"/>
          <w:sz w:val="28"/>
          <w:szCs w:val="28"/>
          <w:lang w:val="en-US" w:eastAsia="en-US"/>
        </w:rPr>
        <w:tab/>
      </w:r>
      <w:r w:rsidR="00744212" w:rsidRPr="00A038EA">
        <w:rPr>
          <w:sz w:val="28"/>
          <w:szCs w:val="28"/>
          <w:lang w:val="en-US"/>
        </w:rPr>
        <w:t>The distribution into groups was conducted following the homogeneity criteria of the sample by age, taking into account the inclusion and exclusion criteria.</w:t>
      </w:r>
      <w:r w:rsidR="00744212" w:rsidRPr="00A038EA">
        <w:rPr>
          <w:sz w:val="28"/>
          <w:szCs w:val="28"/>
          <w:lang w:val="en-US"/>
        </w:rPr>
        <w:br/>
        <w:t xml:space="preserve">The clinical examination of the patients was carried out using standard methodology with the completion of primary documentation, which included patients' passport data, detailed history collection, physical examination, and laboratory-instrumental methods of investigation (complete blood count, urinalysis, biochemical blood test, </w:t>
      </w:r>
      <w:proofErr w:type="spellStart"/>
      <w:r w:rsidR="00744212" w:rsidRPr="00A038EA">
        <w:rPr>
          <w:sz w:val="28"/>
          <w:szCs w:val="28"/>
          <w:lang w:val="en-US"/>
        </w:rPr>
        <w:t>coagulogram</w:t>
      </w:r>
      <w:proofErr w:type="spellEnd"/>
      <w:r w:rsidR="00744212" w:rsidRPr="00A038EA">
        <w:rPr>
          <w:sz w:val="28"/>
          <w:szCs w:val="28"/>
          <w:lang w:val="en-US"/>
        </w:rPr>
        <w:t>), conducted in accordance with the established diagnosis and clinical protocols for diagnosis and treatment from the Ministry of Health of the Republic of Kazakhstan.</w:t>
      </w:r>
    </w:p>
    <w:p w:rsidR="00744212" w:rsidRPr="0064427E" w:rsidRDefault="00744212" w:rsidP="0064427E">
      <w:pPr>
        <w:pStyle w:val="a9"/>
        <w:jc w:val="both"/>
        <w:rPr>
          <w:sz w:val="28"/>
          <w:szCs w:val="28"/>
          <w:lang w:val="en-US"/>
        </w:rPr>
      </w:pPr>
      <w:r w:rsidRPr="00A038EA">
        <w:rPr>
          <w:sz w:val="28"/>
          <w:szCs w:val="28"/>
          <w:lang w:val="en-US"/>
        </w:rPr>
        <w:t xml:space="preserve">All pregnant women underwent an examination, which included: collection of anamnesis data; general clinical (physical) examination; external and internal obstetric examination; laboratory tests (complete blood count, urinalysis, daily protein loss, biochemical blood analysis, </w:t>
      </w:r>
      <w:proofErr w:type="spellStart"/>
      <w:r w:rsidRPr="00A038EA">
        <w:rPr>
          <w:sz w:val="28"/>
          <w:szCs w:val="28"/>
          <w:lang w:val="en-US"/>
        </w:rPr>
        <w:t>hemostasiogram</w:t>
      </w:r>
      <w:proofErr w:type="spellEnd"/>
      <w:r w:rsidRPr="00A038EA">
        <w:rPr>
          <w:sz w:val="28"/>
          <w:szCs w:val="28"/>
          <w:lang w:val="en-US"/>
        </w:rPr>
        <w:t>); instrumental examinations (electrocardiography, 24-hour blood pressure monitoring). Monitoring of fetal condition was conducted using cardiotocography, ultrasound scanning, and Doppler study of blood flow in the uterine vessels, umbilical artery, and middle cerebral artery of the fetus.</w:t>
      </w:r>
      <w:r w:rsidRPr="00A038EA">
        <w:rPr>
          <w:sz w:val="28"/>
          <w:szCs w:val="28"/>
          <w:lang w:val="en-US"/>
        </w:rPr>
        <w:br/>
        <w:t xml:space="preserve">Clinical-laboratory examination: Pregnant women without hypertensive disorders </w:t>
      </w:r>
      <w:r w:rsidRPr="00A038EA">
        <w:rPr>
          <w:sz w:val="28"/>
          <w:szCs w:val="28"/>
          <w:lang w:val="en-US"/>
        </w:rPr>
        <w:lastRenderedPageBreak/>
        <w:t>were examined on an outpatient basis. For the purposes of the study, special biochemical tests were performed on 131 pregnant women.</w:t>
      </w:r>
    </w:p>
    <w:p w:rsidR="00744212" w:rsidRPr="00A038EA" w:rsidRDefault="00972C20" w:rsidP="00A038EA">
      <w:pPr>
        <w:pStyle w:val="a9"/>
        <w:jc w:val="both"/>
        <w:rPr>
          <w:sz w:val="28"/>
          <w:szCs w:val="28"/>
          <w:lang w:val="ru-KZ"/>
        </w:rPr>
      </w:pPr>
      <w:r w:rsidRPr="00A038EA">
        <w:rPr>
          <w:rFonts w:eastAsiaTheme="minorHAnsi"/>
          <w:sz w:val="28"/>
          <w:szCs w:val="28"/>
          <w:lang w:val="en-US" w:eastAsia="en-US"/>
        </w:rPr>
        <w:tab/>
      </w:r>
      <w:r w:rsidR="00744212" w:rsidRPr="00A038EA">
        <w:rPr>
          <w:b/>
          <w:bCs/>
          <w:sz w:val="28"/>
          <w:szCs w:val="28"/>
          <w:lang w:val="ru-KZ"/>
        </w:rPr>
        <w:t>Special Biochemical Research Methods:</w:t>
      </w:r>
    </w:p>
    <w:p w:rsidR="00744212" w:rsidRPr="00744212" w:rsidRDefault="0064427E" w:rsidP="0064427E">
      <w:pPr>
        <w:spacing w:before="100" w:beforeAutospacing="1" w:after="100" w:afterAutospacing="1" w:line="240" w:lineRule="auto"/>
        <w:jc w:val="both"/>
        <w:rPr>
          <w:rFonts w:ascii="Times New Roman" w:eastAsia="Times New Roman" w:hAnsi="Times New Roman" w:cs="Times New Roman"/>
          <w:sz w:val="28"/>
          <w:szCs w:val="28"/>
          <w:lang w:val="ru-KZ"/>
        </w:rPr>
      </w:pPr>
      <w:r w:rsidRPr="0064427E">
        <w:rPr>
          <w:rFonts w:ascii="Times New Roman" w:eastAsia="Times New Roman" w:hAnsi="Times New Roman" w:cs="Times New Roman"/>
          <w:b/>
          <w:bCs/>
          <w:sz w:val="28"/>
          <w:szCs w:val="28"/>
          <w:lang w:val="en-US"/>
        </w:rPr>
        <w:t xml:space="preserve">- </w:t>
      </w:r>
      <w:r w:rsidR="00744212" w:rsidRPr="00744212">
        <w:rPr>
          <w:rFonts w:ascii="Times New Roman" w:eastAsia="Times New Roman" w:hAnsi="Times New Roman" w:cs="Times New Roman"/>
          <w:b/>
          <w:bCs/>
          <w:sz w:val="28"/>
          <w:szCs w:val="28"/>
          <w:lang w:val="ru-KZ"/>
        </w:rPr>
        <w:t>Beta-2-microglobulin</w:t>
      </w:r>
      <w:r w:rsidR="00744212" w:rsidRPr="00744212">
        <w:rPr>
          <w:rFonts w:ascii="Times New Roman" w:eastAsia="Times New Roman" w:hAnsi="Times New Roman" w:cs="Times New Roman"/>
          <w:sz w:val="28"/>
          <w:szCs w:val="28"/>
          <w:lang w:val="ru-KZ"/>
        </w:rPr>
        <w:t xml:space="preserve"> was determined by enzyme-linked immunosorbent assay (ELISA).</w:t>
      </w:r>
    </w:p>
    <w:p w:rsidR="00744212" w:rsidRPr="00744212" w:rsidRDefault="0064427E" w:rsidP="0064427E">
      <w:pPr>
        <w:spacing w:before="100" w:beforeAutospacing="1" w:after="100" w:afterAutospacing="1" w:line="240" w:lineRule="auto"/>
        <w:jc w:val="both"/>
        <w:rPr>
          <w:rFonts w:ascii="Times New Roman" w:eastAsia="Times New Roman" w:hAnsi="Times New Roman" w:cs="Times New Roman"/>
          <w:sz w:val="28"/>
          <w:szCs w:val="28"/>
          <w:lang w:val="ru-KZ"/>
        </w:rPr>
      </w:pPr>
      <w:r w:rsidRPr="0064427E">
        <w:rPr>
          <w:rFonts w:ascii="Times New Roman" w:eastAsia="Times New Roman" w:hAnsi="Times New Roman" w:cs="Times New Roman"/>
          <w:b/>
          <w:bCs/>
          <w:sz w:val="28"/>
          <w:szCs w:val="28"/>
          <w:lang w:val="en-US"/>
        </w:rPr>
        <w:t xml:space="preserve">- </w:t>
      </w:r>
      <w:r w:rsidR="00744212" w:rsidRPr="00744212">
        <w:rPr>
          <w:rFonts w:ascii="Times New Roman" w:eastAsia="Times New Roman" w:hAnsi="Times New Roman" w:cs="Times New Roman"/>
          <w:b/>
          <w:bCs/>
          <w:sz w:val="28"/>
          <w:szCs w:val="28"/>
          <w:lang w:val="ru-KZ"/>
        </w:rPr>
        <w:t>Oxidative stress markers</w:t>
      </w:r>
      <w:r w:rsidR="00744212" w:rsidRPr="00744212">
        <w:rPr>
          <w:rFonts w:ascii="Times New Roman" w:eastAsia="Times New Roman" w:hAnsi="Times New Roman" w:cs="Times New Roman"/>
          <w:sz w:val="28"/>
          <w:szCs w:val="28"/>
          <w:lang w:val="ru-KZ"/>
        </w:rPr>
        <w:t>: AOPP in blood plasma was measured using the method of Witko-Sarsat V. et al., with results expressed in nmol/ml. OMP was determined using the well-established method of Levine R.L. et al., with units expressed in nmol/ml. Methylglyoxal (MG) was measured using the modified Racker method.</w:t>
      </w:r>
    </w:p>
    <w:p w:rsidR="00744212" w:rsidRPr="00744212" w:rsidRDefault="0064427E" w:rsidP="0064427E">
      <w:pPr>
        <w:spacing w:before="100" w:beforeAutospacing="1" w:after="100" w:afterAutospacing="1" w:line="240" w:lineRule="auto"/>
        <w:jc w:val="both"/>
        <w:rPr>
          <w:rFonts w:ascii="Times New Roman" w:eastAsia="Times New Roman" w:hAnsi="Times New Roman" w:cs="Times New Roman"/>
          <w:sz w:val="28"/>
          <w:szCs w:val="28"/>
          <w:lang w:val="ru-KZ"/>
        </w:rPr>
      </w:pPr>
      <w:r w:rsidRPr="0064427E">
        <w:rPr>
          <w:rFonts w:ascii="Times New Roman" w:eastAsia="Times New Roman" w:hAnsi="Times New Roman" w:cs="Times New Roman"/>
          <w:b/>
          <w:bCs/>
          <w:sz w:val="28"/>
          <w:szCs w:val="28"/>
          <w:lang w:val="en-US"/>
        </w:rPr>
        <w:t xml:space="preserve">- </w:t>
      </w:r>
      <w:r w:rsidR="00744212" w:rsidRPr="00744212">
        <w:rPr>
          <w:rFonts w:ascii="Times New Roman" w:eastAsia="Times New Roman" w:hAnsi="Times New Roman" w:cs="Times New Roman"/>
          <w:b/>
          <w:bCs/>
          <w:sz w:val="28"/>
          <w:szCs w:val="28"/>
          <w:lang w:val="ru-KZ"/>
        </w:rPr>
        <w:t>Extracellular nucleic acids</w:t>
      </w:r>
      <w:r w:rsidR="00744212" w:rsidRPr="00744212">
        <w:rPr>
          <w:rFonts w:ascii="Times New Roman" w:eastAsia="Times New Roman" w:hAnsi="Times New Roman" w:cs="Times New Roman"/>
          <w:sz w:val="28"/>
          <w:szCs w:val="28"/>
          <w:lang w:val="ru-KZ"/>
        </w:rPr>
        <w:t xml:space="preserve"> were measured in erythrocytes and blood plasma, and the levels of cfDNA, cfRNA, and cfDNA fragments were registered using the method of L.I. Markusheva, with units expressed in µg/ml.</w:t>
      </w:r>
    </w:p>
    <w:p w:rsidR="00744212" w:rsidRPr="00744212" w:rsidRDefault="0064427E" w:rsidP="0064427E">
      <w:pPr>
        <w:spacing w:before="100" w:beforeAutospacing="1" w:after="100" w:afterAutospacing="1" w:line="240" w:lineRule="auto"/>
        <w:jc w:val="both"/>
        <w:rPr>
          <w:rFonts w:ascii="Times New Roman" w:eastAsia="Times New Roman" w:hAnsi="Times New Roman" w:cs="Times New Roman"/>
          <w:sz w:val="28"/>
          <w:szCs w:val="28"/>
          <w:lang w:val="ru-KZ"/>
        </w:rPr>
      </w:pPr>
      <w:r w:rsidRPr="0064427E">
        <w:rPr>
          <w:rFonts w:ascii="Times New Roman" w:eastAsia="Times New Roman" w:hAnsi="Times New Roman" w:cs="Times New Roman"/>
          <w:b/>
          <w:bCs/>
          <w:sz w:val="28"/>
          <w:szCs w:val="28"/>
          <w:lang w:val="en-US"/>
        </w:rPr>
        <w:t xml:space="preserve">- </w:t>
      </w:r>
      <w:r w:rsidR="00744212" w:rsidRPr="00744212">
        <w:rPr>
          <w:rFonts w:ascii="Times New Roman" w:eastAsia="Times New Roman" w:hAnsi="Times New Roman" w:cs="Times New Roman"/>
          <w:b/>
          <w:bCs/>
          <w:sz w:val="28"/>
          <w:szCs w:val="28"/>
          <w:lang w:val="ru-KZ"/>
        </w:rPr>
        <w:t>Purine intermediates and catabolites</w:t>
      </w:r>
      <w:r w:rsidR="00744212" w:rsidRPr="00744212">
        <w:rPr>
          <w:rFonts w:ascii="Times New Roman" w:eastAsia="Times New Roman" w:hAnsi="Times New Roman" w:cs="Times New Roman"/>
          <w:sz w:val="28"/>
          <w:szCs w:val="28"/>
          <w:lang w:val="ru-KZ"/>
        </w:rPr>
        <w:t>: The levels of free purine bases (adenine and guanine) and their catabolism intermediates (hypoxanthine, xanthine, and uric acid) were determined in plasma and erythrocytes. The determination was carried out by direct spectrophotometry using the method of Oreshnikova E.V. et al. Purine base concentrations were expressed in extinction units (ext.units), and uric acid (UA) in µmol/L.</w:t>
      </w:r>
    </w:p>
    <w:p w:rsidR="00744212" w:rsidRPr="00744212" w:rsidRDefault="0064427E" w:rsidP="0064427E">
      <w:pPr>
        <w:spacing w:before="100" w:beforeAutospacing="1" w:after="100" w:afterAutospacing="1" w:line="240" w:lineRule="auto"/>
        <w:jc w:val="both"/>
        <w:rPr>
          <w:rFonts w:ascii="Times New Roman" w:eastAsia="Times New Roman" w:hAnsi="Times New Roman" w:cs="Times New Roman"/>
          <w:sz w:val="28"/>
          <w:szCs w:val="28"/>
          <w:lang w:val="ru-KZ"/>
        </w:rPr>
      </w:pPr>
      <w:r w:rsidRPr="0064427E">
        <w:rPr>
          <w:rFonts w:ascii="Times New Roman" w:eastAsia="Times New Roman" w:hAnsi="Times New Roman" w:cs="Times New Roman"/>
          <w:b/>
          <w:bCs/>
          <w:sz w:val="28"/>
          <w:szCs w:val="28"/>
          <w:lang w:val="en-US"/>
        </w:rPr>
        <w:t xml:space="preserve">- </w:t>
      </w:r>
      <w:r w:rsidR="00744212" w:rsidRPr="00744212">
        <w:rPr>
          <w:rFonts w:ascii="Times New Roman" w:eastAsia="Times New Roman" w:hAnsi="Times New Roman" w:cs="Times New Roman"/>
          <w:b/>
          <w:bCs/>
          <w:sz w:val="28"/>
          <w:szCs w:val="28"/>
          <w:lang w:val="ru-KZ"/>
        </w:rPr>
        <w:t>Erythrocyte microvesicles</w:t>
      </w:r>
      <w:r w:rsidR="00744212" w:rsidRPr="00744212">
        <w:rPr>
          <w:rFonts w:ascii="Times New Roman" w:eastAsia="Times New Roman" w:hAnsi="Times New Roman" w:cs="Times New Roman"/>
          <w:sz w:val="28"/>
          <w:szCs w:val="28"/>
          <w:lang w:val="ru-KZ"/>
        </w:rPr>
        <w:t xml:space="preserve"> were determined cytometrically according to the method described by Sukhareva </w:t>
      </w:r>
      <w:proofErr w:type="gramStart"/>
      <w:r w:rsidR="00744212" w:rsidRPr="00744212">
        <w:rPr>
          <w:rFonts w:ascii="Times New Roman" w:eastAsia="Times New Roman" w:hAnsi="Times New Roman" w:cs="Times New Roman"/>
          <w:sz w:val="28"/>
          <w:szCs w:val="28"/>
          <w:lang w:val="ru-KZ"/>
        </w:rPr>
        <w:t>E.G.</w:t>
      </w:r>
      <w:proofErr w:type="gramEnd"/>
      <w:r w:rsidR="00744212" w:rsidRPr="00744212">
        <w:rPr>
          <w:rFonts w:ascii="Times New Roman" w:eastAsia="Times New Roman" w:hAnsi="Times New Roman" w:cs="Times New Roman"/>
          <w:sz w:val="28"/>
          <w:szCs w:val="28"/>
          <w:lang w:val="ru-KZ"/>
        </w:rPr>
        <w:t xml:space="preserve"> et al., with units of measurement in arbitrary units (a.u.).</w:t>
      </w:r>
    </w:p>
    <w:p w:rsidR="00744212" w:rsidRPr="00744212" w:rsidRDefault="00744212" w:rsidP="00A038EA">
      <w:pPr>
        <w:spacing w:before="100" w:beforeAutospacing="1" w:after="100" w:afterAutospacing="1" w:line="240" w:lineRule="auto"/>
        <w:jc w:val="both"/>
        <w:rPr>
          <w:rFonts w:ascii="Times New Roman" w:eastAsia="Times New Roman" w:hAnsi="Times New Roman" w:cs="Times New Roman"/>
          <w:sz w:val="28"/>
          <w:szCs w:val="28"/>
          <w:lang w:val="ru-KZ"/>
        </w:rPr>
      </w:pPr>
      <w:r w:rsidRPr="00744212">
        <w:rPr>
          <w:rFonts w:ascii="Times New Roman" w:eastAsia="Times New Roman" w:hAnsi="Times New Roman" w:cs="Times New Roman"/>
          <w:b/>
          <w:bCs/>
          <w:sz w:val="28"/>
          <w:szCs w:val="28"/>
          <w:lang w:val="ru-KZ"/>
        </w:rPr>
        <w:t>Statistical Data Processing</w:t>
      </w:r>
      <w:r w:rsidRPr="00744212">
        <w:rPr>
          <w:rFonts w:ascii="Times New Roman" w:eastAsia="Times New Roman" w:hAnsi="Times New Roman" w:cs="Times New Roman"/>
          <w:sz w:val="28"/>
          <w:szCs w:val="28"/>
          <w:lang w:val="ru-KZ"/>
        </w:rPr>
        <w:t>:</w:t>
      </w:r>
      <w:r w:rsidR="0064427E" w:rsidRPr="0064427E">
        <w:rPr>
          <w:rFonts w:ascii="Times New Roman" w:eastAsia="Times New Roman" w:hAnsi="Times New Roman" w:cs="Times New Roman"/>
          <w:sz w:val="28"/>
          <w:szCs w:val="28"/>
          <w:lang w:val="en-US"/>
        </w:rPr>
        <w:t xml:space="preserve"> </w:t>
      </w:r>
      <w:r w:rsidRPr="00744212">
        <w:rPr>
          <w:rFonts w:ascii="Times New Roman" w:eastAsia="Times New Roman" w:hAnsi="Times New Roman" w:cs="Times New Roman"/>
          <w:sz w:val="28"/>
          <w:szCs w:val="28"/>
          <w:lang w:val="ru-KZ"/>
        </w:rPr>
        <w:t>Statistical analysis was performed using SPSS Statistics (version 22). For quantitative variables, non-parametric tests were applied: the Mann-Whitney test (for two-group comparisons) and the Kruskal-Wallis test (for multiple comparisons). For qualitative data, Pearson's chi-square test and Fisher's exact test were used. Correlations were evaluated using Spearman's correlation coefficient. ROC analysis was conducted to determine threshold values of preeclampsia markers, with the calculation of Youden's J-index, using the MedCalc software.</w:t>
      </w:r>
    </w:p>
    <w:p w:rsidR="00A038EA" w:rsidRPr="00A038EA" w:rsidRDefault="00A038EA" w:rsidP="0064427E">
      <w:pPr>
        <w:pStyle w:val="a9"/>
        <w:jc w:val="center"/>
        <w:rPr>
          <w:sz w:val="28"/>
          <w:szCs w:val="28"/>
        </w:rPr>
      </w:pPr>
      <w:proofErr w:type="spellStart"/>
      <w:r w:rsidRPr="00A038EA">
        <w:rPr>
          <w:rStyle w:val="ad"/>
          <w:sz w:val="28"/>
          <w:szCs w:val="28"/>
        </w:rPr>
        <w:t>Conclusions</w:t>
      </w:r>
      <w:proofErr w:type="spellEnd"/>
      <w:r w:rsidRPr="00A038EA">
        <w:rPr>
          <w:rStyle w:val="ad"/>
          <w:sz w:val="28"/>
          <w:szCs w:val="28"/>
        </w:rPr>
        <w:t>:</w:t>
      </w:r>
    </w:p>
    <w:p w:rsidR="00A038EA" w:rsidRPr="00A038EA" w:rsidRDefault="00A038EA" w:rsidP="0064427E">
      <w:pPr>
        <w:pStyle w:val="a9"/>
        <w:numPr>
          <w:ilvl w:val="0"/>
          <w:numId w:val="24"/>
        </w:numPr>
        <w:tabs>
          <w:tab w:val="clear" w:pos="360"/>
          <w:tab w:val="num" w:pos="0"/>
        </w:tabs>
        <w:ind w:left="0" w:firstLine="0"/>
        <w:jc w:val="both"/>
        <w:rPr>
          <w:sz w:val="28"/>
          <w:szCs w:val="28"/>
          <w:lang w:val="en-US"/>
        </w:rPr>
      </w:pPr>
      <w:r w:rsidRPr="00A038EA">
        <w:rPr>
          <w:sz w:val="28"/>
          <w:szCs w:val="28"/>
          <w:lang w:val="en-US"/>
        </w:rPr>
        <w:t xml:space="preserve">Based on the obtained data, there was a significant increase in oxidative stress markers in pregnant women with severe preeclampsia compared to pregnant women without hypertensive disorders. The level of oxidatively modified proteins increased by more than 100%, methylglyoxal in erythrocytes by 50%, and AOPP by 40% (p≤0.05), indicating enhanced oxidative processes in the development of preeclampsia. Additionally, a twofold increase in extracellular nucleic acids was </w:t>
      </w:r>
      <w:r w:rsidRPr="00A038EA">
        <w:rPr>
          <w:sz w:val="28"/>
          <w:szCs w:val="28"/>
          <w:lang w:val="en-US"/>
        </w:rPr>
        <w:lastRenderedPageBreak/>
        <w:t xml:space="preserve">observed in women with severe preeclampsia, with </w:t>
      </w:r>
      <w:proofErr w:type="spellStart"/>
      <w:r w:rsidRPr="00A038EA">
        <w:rPr>
          <w:sz w:val="28"/>
          <w:szCs w:val="28"/>
          <w:lang w:val="en-US"/>
        </w:rPr>
        <w:t>cfDNA</w:t>
      </w:r>
      <w:proofErr w:type="spellEnd"/>
      <w:r w:rsidRPr="00A038EA">
        <w:rPr>
          <w:sz w:val="28"/>
          <w:szCs w:val="28"/>
          <w:lang w:val="en-US"/>
        </w:rPr>
        <w:t xml:space="preserve"> and </w:t>
      </w:r>
      <w:proofErr w:type="spellStart"/>
      <w:r w:rsidRPr="00A038EA">
        <w:rPr>
          <w:sz w:val="28"/>
          <w:szCs w:val="28"/>
          <w:lang w:val="en-US"/>
        </w:rPr>
        <w:t>cfRNA</w:t>
      </w:r>
      <w:proofErr w:type="spellEnd"/>
      <w:r w:rsidRPr="00A038EA">
        <w:rPr>
          <w:sz w:val="28"/>
          <w:szCs w:val="28"/>
          <w:lang w:val="en-US"/>
        </w:rPr>
        <w:t xml:space="preserve"> concentrations in erythrocytes increasing 2.5 times (p≤0.05). Plasma also showed a tendency for increased </w:t>
      </w:r>
      <w:proofErr w:type="spellStart"/>
      <w:r w:rsidRPr="00A038EA">
        <w:rPr>
          <w:sz w:val="28"/>
          <w:szCs w:val="28"/>
          <w:lang w:val="en-US"/>
        </w:rPr>
        <w:t>cfDNA</w:t>
      </w:r>
      <w:proofErr w:type="spellEnd"/>
      <w:r w:rsidRPr="00A038EA">
        <w:rPr>
          <w:sz w:val="28"/>
          <w:szCs w:val="28"/>
          <w:lang w:val="en-US"/>
        </w:rPr>
        <w:t xml:space="preserve">, </w:t>
      </w:r>
      <w:proofErr w:type="spellStart"/>
      <w:r w:rsidRPr="00A038EA">
        <w:rPr>
          <w:sz w:val="28"/>
          <w:szCs w:val="28"/>
          <w:lang w:val="en-US"/>
        </w:rPr>
        <w:t>cfRNA</w:t>
      </w:r>
      <w:proofErr w:type="spellEnd"/>
      <w:r w:rsidRPr="00A038EA">
        <w:rPr>
          <w:sz w:val="28"/>
          <w:szCs w:val="28"/>
          <w:lang w:val="en-US"/>
        </w:rPr>
        <w:t xml:space="preserve">, and </w:t>
      </w:r>
      <w:proofErr w:type="spellStart"/>
      <w:r w:rsidRPr="00A038EA">
        <w:rPr>
          <w:sz w:val="28"/>
          <w:szCs w:val="28"/>
          <w:lang w:val="en-US"/>
        </w:rPr>
        <w:t>cfDNA</w:t>
      </w:r>
      <w:proofErr w:type="spellEnd"/>
      <w:r w:rsidRPr="00A038EA">
        <w:rPr>
          <w:sz w:val="28"/>
          <w:szCs w:val="28"/>
          <w:lang w:val="en-US"/>
        </w:rPr>
        <w:t xml:space="preserve"> fragment levels, indicating cell death, the release of extracellular nucleic acids, and increased oxidative stress leading to tissue damage and disruption of cellular integrity. Purine intermediates and catabolites in erythrocytes of pregnant women with severe preeclampsia increased more than threefold (hypoxanthine, guanine, adenine, uric acid, p≤0.05), while plasma levels increased by 50-70% (p≤0.05). These changes are associated with the breakdown of cellular components under oxidative stress conditions and the activation of systemic inflammatory responses, affecting purine metabolism and activating the immune system. The increase in beta-2-microglobulin levels by 1.5 times in pregnant women with severe preeclampsia compared to those without hypertensive disorders (p≤0.05) indicates kidney damage and impaired filtration function, leading to higher levels of this marker in the blood. The more than threefold increase in erythrocyte </w:t>
      </w:r>
      <w:proofErr w:type="spellStart"/>
      <w:r w:rsidRPr="00A038EA">
        <w:rPr>
          <w:sz w:val="28"/>
          <w:szCs w:val="28"/>
          <w:lang w:val="en-US"/>
        </w:rPr>
        <w:t>microvesicles</w:t>
      </w:r>
      <w:proofErr w:type="spellEnd"/>
      <w:r w:rsidRPr="00A038EA">
        <w:rPr>
          <w:sz w:val="28"/>
          <w:szCs w:val="28"/>
          <w:lang w:val="en-US"/>
        </w:rPr>
        <w:t xml:space="preserve"> is associated with systemic inflammation, endothelial dysfunction, and increased oxidative stress.</w:t>
      </w:r>
    </w:p>
    <w:p w:rsidR="00A038EA" w:rsidRPr="00A038EA" w:rsidRDefault="00A038EA" w:rsidP="0064427E">
      <w:pPr>
        <w:pStyle w:val="a9"/>
        <w:numPr>
          <w:ilvl w:val="0"/>
          <w:numId w:val="24"/>
        </w:numPr>
        <w:tabs>
          <w:tab w:val="clear" w:pos="360"/>
          <w:tab w:val="num" w:pos="0"/>
        </w:tabs>
        <w:ind w:left="0" w:firstLine="0"/>
        <w:jc w:val="both"/>
        <w:rPr>
          <w:sz w:val="28"/>
          <w:szCs w:val="28"/>
          <w:lang w:val="en-US"/>
        </w:rPr>
      </w:pPr>
      <w:r w:rsidRPr="00A038EA">
        <w:rPr>
          <w:sz w:val="28"/>
          <w:szCs w:val="28"/>
          <w:lang w:val="en-US"/>
        </w:rPr>
        <w:t xml:space="preserve">Risk analysis of developing severe preeclampsia in pregnant women without hypertensive disorders showed that the markers of severe preeclampsia have high predictive significance. For instance, an erythrocyte </w:t>
      </w:r>
      <w:proofErr w:type="spellStart"/>
      <w:r w:rsidRPr="00A038EA">
        <w:rPr>
          <w:sz w:val="28"/>
          <w:szCs w:val="28"/>
          <w:lang w:val="en-US"/>
        </w:rPr>
        <w:t>microvesicle</w:t>
      </w:r>
      <w:proofErr w:type="spellEnd"/>
      <w:r w:rsidRPr="00A038EA">
        <w:rPr>
          <w:sz w:val="28"/>
          <w:szCs w:val="28"/>
          <w:lang w:val="en-US"/>
        </w:rPr>
        <w:t xml:space="preserve"> level above 33 </w:t>
      </w:r>
      <w:proofErr w:type="spellStart"/>
      <w:r w:rsidRPr="00A038EA">
        <w:rPr>
          <w:sz w:val="28"/>
          <w:szCs w:val="28"/>
          <w:lang w:val="en-US"/>
        </w:rPr>
        <w:t>a.u</w:t>
      </w:r>
      <w:proofErr w:type="spellEnd"/>
      <w:r w:rsidRPr="00A038EA">
        <w:rPr>
          <w:sz w:val="28"/>
          <w:szCs w:val="28"/>
          <w:lang w:val="en-US"/>
        </w:rPr>
        <w:t>. increases the likelihood of preeclampsia by 9 times, an AOPP level over 0.227 nmol/ml by 47 times, and plasma RNA levels above 0.006 mg/ml by 4 times. Together, these markers allow for a 50-fold increased prediction of preeclampsia risk in pregnant women without hypertensive disorders.</w:t>
      </w:r>
    </w:p>
    <w:p w:rsidR="00A038EA" w:rsidRPr="00A038EA" w:rsidRDefault="00A038EA" w:rsidP="0064427E">
      <w:pPr>
        <w:pStyle w:val="a9"/>
        <w:numPr>
          <w:ilvl w:val="0"/>
          <w:numId w:val="24"/>
        </w:numPr>
        <w:tabs>
          <w:tab w:val="clear" w:pos="360"/>
          <w:tab w:val="num" w:pos="0"/>
        </w:tabs>
        <w:ind w:left="0" w:firstLine="0"/>
        <w:jc w:val="both"/>
        <w:rPr>
          <w:sz w:val="28"/>
          <w:szCs w:val="28"/>
          <w:lang w:val="en-US"/>
        </w:rPr>
      </w:pPr>
      <w:r w:rsidRPr="00A038EA">
        <w:rPr>
          <w:sz w:val="28"/>
          <w:szCs w:val="28"/>
          <w:lang w:val="en-US"/>
        </w:rPr>
        <w:t xml:space="preserve">There is a significant increase in oxidative stress markers, particularly in pregnant women with combined pathology—preeclampsia on the background of severe chronic arterial hypertension (CAH). The level of oxidatively modified proteins in erythrocytes increased by more than 30%, methylglyoxal by 40%, and AOPP by 100% (p≤0.05), indicating enhanced oxidative processes. The highest levels of extracellular nucleic acids in erythrocytes were found in pregnant women with preeclampsia on the background of severe CAH: </w:t>
      </w:r>
      <w:proofErr w:type="spellStart"/>
      <w:r w:rsidRPr="00A038EA">
        <w:rPr>
          <w:sz w:val="28"/>
          <w:szCs w:val="28"/>
          <w:lang w:val="en-US"/>
        </w:rPr>
        <w:t>cfDNA</w:t>
      </w:r>
      <w:proofErr w:type="spellEnd"/>
      <w:r w:rsidRPr="00A038EA">
        <w:rPr>
          <w:sz w:val="28"/>
          <w:szCs w:val="28"/>
          <w:lang w:val="en-US"/>
        </w:rPr>
        <w:t xml:space="preserve"> levels increased 8-fold, RNA by 5-fold, and DNA by 4-fold (p≤0.05). This indicates pronounced cell death, the release of extracellular nucleic acids, oxidative stress, and tissue damage, leading to disruption of cellular membranes and the release of intracellular components. Purine intermediates and catabolites, such as hypoxanthine, guanine, and uric acid, increased more than twofold in erythrocytes of pregnant women with preeclampsia on the background of severe CAH (p≤0.05), while plasma uric acid levels increased by 100% (p≤0.05). These changes are linked to enhanced oxidative stress, which causes cellular breakdown and raises purine metabolite concentrations. The increase in beta-2-microglobulin levels in pregnant women with preeclampsia on the background of severe CAH was 40% higher compared to pregnant women with CAH alone (p≤0.05), indicating more significant kidney damage and impaired filtration function, resulting in higher beta-2-microglobulin concentrations in the blood.</w:t>
      </w:r>
    </w:p>
    <w:p w:rsidR="00A038EA" w:rsidRPr="00A038EA" w:rsidRDefault="00A038EA" w:rsidP="0064427E">
      <w:pPr>
        <w:pStyle w:val="a9"/>
        <w:numPr>
          <w:ilvl w:val="0"/>
          <w:numId w:val="24"/>
        </w:numPr>
        <w:tabs>
          <w:tab w:val="clear" w:pos="360"/>
          <w:tab w:val="num" w:pos="0"/>
        </w:tabs>
        <w:ind w:left="0" w:firstLine="0"/>
        <w:jc w:val="both"/>
        <w:rPr>
          <w:sz w:val="28"/>
          <w:szCs w:val="28"/>
          <w:lang w:val="en-US"/>
        </w:rPr>
      </w:pPr>
      <w:r w:rsidRPr="00A038EA">
        <w:rPr>
          <w:sz w:val="28"/>
          <w:szCs w:val="28"/>
          <w:lang w:val="en-US"/>
        </w:rPr>
        <w:t xml:space="preserve">By calculating critical values for oxidative stress markers, it was found that methylglyoxal levels in erythrocytes above 0.537 ng/ml increase the likelihood of </w:t>
      </w:r>
      <w:r w:rsidRPr="00A038EA">
        <w:rPr>
          <w:sz w:val="28"/>
          <w:szCs w:val="28"/>
          <w:lang w:val="en-US"/>
        </w:rPr>
        <w:lastRenderedPageBreak/>
        <w:t xml:space="preserve">preeclampsia by 3.9 times. The critical value for purine catabolites, such as plasma uric acid at levels above 321 extinction units, increases the likelihood of preeclampsia by 5.9 times, while uric acid levels in erythrocytes above 115 extinction units increase the likelihood by 19.8 times. Beta-2-microglobulin (B2M) levels above 2.88 ng/ml increase the risk of preeclampsia in pregnant women with severe CAH by 18 times, while erythrocyte </w:t>
      </w:r>
      <w:proofErr w:type="spellStart"/>
      <w:r w:rsidRPr="00A038EA">
        <w:rPr>
          <w:sz w:val="28"/>
          <w:szCs w:val="28"/>
          <w:lang w:val="en-US"/>
        </w:rPr>
        <w:t>microvesicle</w:t>
      </w:r>
      <w:proofErr w:type="spellEnd"/>
      <w:r w:rsidRPr="00A038EA">
        <w:rPr>
          <w:sz w:val="28"/>
          <w:szCs w:val="28"/>
          <w:lang w:val="en-US"/>
        </w:rPr>
        <w:t xml:space="preserve"> levels above 51 </w:t>
      </w:r>
      <w:proofErr w:type="spellStart"/>
      <w:r w:rsidRPr="00A038EA">
        <w:rPr>
          <w:sz w:val="28"/>
          <w:szCs w:val="28"/>
          <w:lang w:val="en-US"/>
        </w:rPr>
        <w:t>a.u</w:t>
      </w:r>
      <w:proofErr w:type="spellEnd"/>
      <w:r w:rsidRPr="00A038EA">
        <w:rPr>
          <w:sz w:val="28"/>
          <w:szCs w:val="28"/>
          <w:lang w:val="en-US"/>
        </w:rPr>
        <w:t>. increase the risk by 11 times. Collectively, these prognostically significant markers allow for the prediction of preeclampsia development in pregnant women with severe chronic arterial hypertension with a 90-fold increased risk.</w:t>
      </w:r>
    </w:p>
    <w:p w:rsidR="008537B8" w:rsidRPr="00A038EA" w:rsidRDefault="008537B8" w:rsidP="0064427E">
      <w:pPr>
        <w:tabs>
          <w:tab w:val="num" w:pos="0"/>
          <w:tab w:val="left" w:pos="943"/>
        </w:tabs>
        <w:spacing w:after="0" w:line="240" w:lineRule="auto"/>
        <w:jc w:val="both"/>
        <w:rPr>
          <w:rFonts w:ascii="Times New Roman" w:eastAsia="Times New Roman" w:hAnsi="Times New Roman" w:cs="Times New Roman"/>
          <w:sz w:val="28"/>
          <w:szCs w:val="28"/>
          <w:shd w:val="clear" w:color="auto" w:fill="FFFFFF"/>
          <w:lang w:val="en-US" w:eastAsia="ar-SA"/>
        </w:rPr>
      </w:pPr>
    </w:p>
    <w:p w:rsidR="00A038EA" w:rsidRPr="00D70704" w:rsidRDefault="00A038EA" w:rsidP="0064427E">
      <w:pPr>
        <w:tabs>
          <w:tab w:val="num" w:pos="0"/>
          <w:tab w:val="left" w:pos="943"/>
        </w:tabs>
        <w:spacing w:after="0" w:line="240" w:lineRule="auto"/>
        <w:jc w:val="both"/>
        <w:rPr>
          <w:rFonts w:ascii="Times New Roman" w:eastAsia="Times New Roman" w:hAnsi="Times New Roman" w:cs="Times New Roman"/>
          <w:sz w:val="28"/>
          <w:szCs w:val="28"/>
          <w:shd w:val="clear" w:color="auto" w:fill="FFFFFF"/>
          <w:lang w:val="en-US" w:eastAsia="ar-SA"/>
        </w:rPr>
      </w:pPr>
    </w:p>
    <w:sectPr w:rsidR="00A038EA" w:rsidRPr="00D7070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0BEB" w:rsidRDefault="00C40BEB" w:rsidP="00D21A56">
      <w:pPr>
        <w:spacing w:after="0" w:line="240" w:lineRule="auto"/>
      </w:pPr>
      <w:r>
        <w:separator/>
      </w:r>
    </w:p>
  </w:endnote>
  <w:endnote w:type="continuationSeparator" w:id="0">
    <w:p w:rsidR="00C40BEB" w:rsidRDefault="00C40BEB" w:rsidP="00D21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5846" w:rsidRPr="009E5846" w:rsidRDefault="009E5846" w:rsidP="009E5846">
    <w:pPr>
      <w:tabs>
        <w:tab w:val="left" w:pos="3570"/>
      </w:tabs>
      <w:spacing w:after="0" w:line="240" w:lineRule="auto"/>
      <w:jc w:val="both"/>
      <w:rPr>
        <w:rFonts w:ascii="Times New Roman" w:hAnsi="Times New Roman" w:cs="Times New Roman"/>
        <w:sz w:val="20"/>
        <w:szCs w:val="20"/>
        <w:lang w:val="kk-K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0BEB" w:rsidRDefault="00C40BEB" w:rsidP="00D21A56">
      <w:pPr>
        <w:spacing w:after="0" w:line="240" w:lineRule="auto"/>
      </w:pPr>
      <w:r>
        <w:separator/>
      </w:r>
    </w:p>
  </w:footnote>
  <w:footnote w:type="continuationSeparator" w:id="0">
    <w:p w:rsidR="00C40BEB" w:rsidRDefault="00C40BEB" w:rsidP="00D21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4BDC"/>
    <w:multiLevelType w:val="hybridMultilevel"/>
    <w:tmpl w:val="F7E46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F453CF"/>
    <w:multiLevelType w:val="multilevel"/>
    <w:tmpl w:val="F9DE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53351"/>
    <w:multiLevelType w:val="hybridMultilevel"/>
    <w:tmpl w:val="BAEC9D4A"/>
    <w:lvl w:ilvl="0" w:tplc="3DD9DFD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2A4612"/>
    <w:multiLevelType w:val="hybridMultilevel"/>
    <w:tmpl w:val="D70C7AB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34975500"/>
    <w:multiLevelType w:val="multilevel"/>
    <w:tmpl w:val="68702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551C61"/>
    <w:multiLevelType w:val="multilevel"/>
    <w:tmpl w:val="CDB43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41674E"/>
    <w:multiLevelType w:val="multilevel"/>
    <w:tmpl w:val="F6B4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FD0A54"/>
    <w:multiLevelType w:val="multilevel"/>
    <w:tmpl w:val="E4ECB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C5485F"/>
    <w:multiLevelType w:val="hybridMultilevel"/>
    <w:tmpl w:val="C8FAA5B6"/>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8564522"/>
    <w:multiLevelType w:val="hybridMultilevel"/>
    <w:tmpl w:val="D280E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92359D"/>
    <w:multiLevelType w:val="hybridMultilevel"/>
    <w:tmpl w:val="7F08D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24640D"/>
    <w:multiLevelType w:val="multilevel"/>
    <w:tmpl w:val="4B9C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966AF"/>
    <w:multiLevelType w:val="hybridMultilevel"/>
    <w:tmpl w:val="2FC03CA6"/>
    <w:lvl w:ilvl="0" w:tplc="6088E0BC">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3" w15:restartNumberingAfterBreak="0">
    <w:nsid w:val="512543A3"/>
    <w:multiLevelType w:val="hybridMultilevel"/>
    <w:tmpl w:val="824E9272"/>
    <w:lvl w:ilvl="0" w:tplc="35CAE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7F22436"/>
    <w:multiLevelType w:val="multilevel"/>
    <w:tmpl w:val="A322C7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5CEC21AB"/>
    <w:multiLevelType w:val="multilevel"/>
    <w:tmpl w:val="CCEA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D46503"/>
    <w:multiLevelType w:val="multilevel"/>
    <w:tmpl w:val="D766E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9420D5"/>
    <w:multiLevelType w:val="hybridMultilevel"/>
    <w:tmpl w:val="7AE6636C"/>
    <w:lvl w:ilvl="0" w:tplc="3DD9DFD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6C53FD"/>
    <w:multiLevelType w:val="multilevel"/>
    <w:tmpl w:val="CF660F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C32E7D"/>
    <w:multiLevelType w:val="hybridMultilevel"/>
    <w:tmpl w:val="7084F9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F7106C5"/>
    <w:multiLevelType w:val="multilevel"/>
    <w:tmpl w:val="6F7106C5"/>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1" w15:restartNumberingAfterBreak="0">
    <w:nsid w:val="754B1AEB"/>
    <w:multiLevelType w:val="hybridMultilevel"/>
    <w:tmpl w:val="9AE02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440876"/>
    <w:multiLevelType w:val="hybridMultilevel"/>
    <w:tmpl w:val="9D4254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F9023D"/>
    <w:multiLevelType w:val="multilevel"/>
    <w:tmpl w:val="F9F61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4221928">
    <w:abstractNumId w:val="9"/>
  </w:num>
  <w:num w:numId="2" w16cid:durableId="657264740">
    <w:abstractNumId w:val="22"/>
  </w:num>
  <w:num w:numId="3" w16cid:durableId="302319719">
    <w:abstractNumId w:val="21"/>
  </w:num>
  <w:num w:numId="4" w16cid:durableId="1050616216">
    <w:abstractNumId w:val="19"/>
  </w:num>
  <w:num w:numId="5" w16cid:durableId="1660108565">
    <w:abstractNumId w:val="12"/>
  </w:num>
  <w:num w:numId="6" w16cid:durableId="2041054683">
    <w:abstractNumId w:val="8"/>
  </w:num>
  <w:num w:numId="7" w16cid:durableId="2133936875">
    <w:abstractNumId w:val="2"/>
  </w:num>
  <w:num w:numId="8" w16cid:durableId="198325303">
    <w:abstractNumId w:val="17"/>
  </w:num>
  <w:num w:numId="9" w16cid:durableId="715085836">
    <w:abstractNumId w:val="20"/>
  </w:num>
  <w:num w:numId="10" w16cid:durableId="590044521">
    <w:abstractNumId w:val="3"/>
  </w:num>
  <w:num w:numId="11" w16cid:durableId="1845512006">
    <w:abstractNumId w:val="0"/>
  </w:num>
  <w:num w:numId="12" w16cid:durableId="1253902676">
    <w:abstractNumId w:val="13"/>
  </w:num>
  <w:num w:numId="13" w16cid:durableId="1691754986">
    <w:abstractNumId w:val="10"/>
  </w:num>
  <w:num w:numId="14" w16cid:durableId="1560095702">
    <w:abstractNumId w:val="23"/>
  </w:num>
  <w:num w:numId="15" w16cid:durableId="1274290355">
    <w:abstractNumId w:val="18"/>
  </w:num>
  <w:num w:numId="16" w16cid:durableId="70977437">
    <w:abstractNumId w:val="16"/>
  </w:num>
  <w:num w:numId="17" w16cid:durableId="1685865040">
    <w:abstractNumId w:val="5"/>
  </w:num>
  <w:num w:numId="18" w16cid:durableId="1139765241">
    <w:abstractNumId w:val="4"/>
  </w:num>
  <w:num w:numId="19" w16cid:durableId="1539049976">
    <w:abstractNumId w:val="7"/>
  </w:num>
  <w:num w:numId="20" w16cid:durableId="2066097272">
    <w:abstractNumId w:val="1"/>
  </w:num>
  <w:num w:numId="21" w16cid:durableId="186794504">
    <w:abstractNumId w:val="6"/>
  </w:num>
  <w:num w:numId="22" w16cid:durableId="1861819975">
    <w:abstractNumId w:val="15"/>
  </w:num>
  <w:num w:numId="23" w16cid:durableId="911547768">
    <w:abstractNumId w:val="11"/>
  </w:num>
  <w:num w:numId="24" w16cid:durableId="134239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B5034"/>
    <w:rsid w:val="0000384F"/>
    <w:rsid w:val="000063E4"/>
    <w:rsid w:val="00035735"/>
    <w:rsid w:val="00051E07"/>
    <w:rsid w:val="000759BE"/>
    <w:rsid w:val="00093750"/>
    <w:rsid w:val="00093990"/>
    <w:rsid w:val="000A33F8"/>
    <w:rsid w:val="000E4AC9"/>
    <w:rsid w:val="000E5FEB"/>
    <w:rsid w:val="000F7D58"/>
    <w:rsid w:val="001020D3"/>
    <w:rsid w:val="00116742"/>
    <w:rsid w:val="00123A75"/>
    <w:rsid w:val="00160E45"/>
    <w:rsid w:val="0019614A"/>
    <w:rsid w:val="001A2995"/>
    <w:rsid w:val="001E4AAE"/>
    <w:rsid w:val="001F4B65"/>
    <w:rsid w:val="00210417"/>
    <w:rsid w:val="002656C5"/>
    <w:rsid w:val="002D5431"/>
    <w:rsid w:val="00364771"/>
    <w:rsid w:val="00384EAC"/>
    <w:rsid w:val="003A0D3E"/>
    <w:rsid w:val="003A23CB"/>
    <w:rsid w:val="003B5034"/>
    <w:rsid w:val="003C09FD"/>
    <w:rsid w:val="003D7D37"/>
    <w:rsid w:val="004107A3"/>
    <w:rsid w:val="00447A4D"/>
    <w:rsid w:val="00477401"/>
    <w:rsid w:val="00482FB7"/>
    <w:rsid w:val="004B7603"/>
    <w:rsid w:val="004C0DBA"/>
    <w:rsid w:val="004C33F9"/>
    <w:rsid w:val="004C564B"/>
    <w:rsid w:val="004D36FC"/>
    <w:rsid w:val="004E3CD5"/>
    <w:rsid w:val="00540CD7"/>
    <w:rsid w:val="0055439D"/>
    <w:rsid w:val="0056791A"/>
    <w:rsid w:val="00573E38"/>
    <w:rsid w:val="005B60AA"/>
    <w:rsid w:val="005D5694"/>
    <w:rsid w:val="005E18A8"/>
    <w:rsid w:val="005F6DF2"/>
    <w:rsid w:val="0064427E"/>
    <w:rsid w:val="00657433"/>
    <w:rsid w:val="00690842"/>
    <w:rsid w:val="00697599"/>
    <w:rsid w:val="006D69A8"/>
    <w:rsid w:val="006D7BF0"/>
    <w:rsid w:val="006E0187"/>
    <w:rsid w:val="006F3555"/>
    <w:rsid w:val="00717E06"/>
    <w:rsid w:val="0072209C"/>
    <w:rsid w:val="0073103A"/>
    <w:rsid w:val="00744212"/>
    <w:rsid w:val="00786449"/>
    <w:rsid w:val="007A177F"/>
    <w:rsid w:val="007C2C30"/>
    <w:rsid w:val="007C687D"/>
    <w:rsid w:val="00817BCE"/>
    <w:rsid w:val="0082448C"/>
    <w:rsid w:val="008409DA"/>
    <w:rsid w:val="008537B8"/>
    <w:rsid w:val="008A4257"/>
    <w:rsid w:val="008A5C46"/>
    <w:rsid w:val="008B3361"/>
    <w:rsid w:val="008C32D1"/>
    <w:rsid w:val="008F3977"/>
    <w:rsid w:val="009007C7"/>
    <w:rsid w:val="009317E5"/>
    <w:rsid w:val="00936019"/>
    <w:rsid w:val="00972C20"/>
    <w:rsid w:val="00983709"/>
    <w:rsid w:val="009919E6"/>
    <w:rsid w:val="009B14E7"/>
    <w:rsid w:val="009B34E1"/>
    <w:rsid w:val="009E5846"/>
    <w:rsid w:val="009E6D0F"/>
    <w:rsid w:val="009F590E"/>
    <w:rsid w:val="00A038EA"/>
    <w:rsid w:val="00A236EF"/>
    <w:rsid w:val="00A2372D"/>
    <w:rsid w:val="00A301DA"/>
    <w:rsid w:val="00A4061B"/>
    <w:rsid w:val="00A43A54"/>
    <w:rsid w:val="00A56924"/>
    <w:rsid w:val="00A6258C"/>
    <w:rsid w:val="00A673EC"/>
    <w:rsid w:val="00A755B3"/>
    <w:rsid w:val="00A8097C"/>
    <w:rsid w:val="00AB3256"/>
    <w:rsid w:val="00AD245D"/>
    <w:rsid w:val="00AF374A"/>
    <w:rsid w:val="00B12CCC"/>
    <w:rsid w:val="00B14A83"/>
    <w:rsid w:val="00B35965"/>
    <w:rsid w:val="00B520AC"/>
    <w:rsid w:val="00B8174E"/>
    <w:rsid w:val="00BB43A8"/>
    <w:rsid w:val="00BB776C"/>
    <w:rsid w:val="00BD473D"/>
    <w:rsid w:val="00BD568B"/>
    <w:rsid w:val="00BE01C1"/>
    <w:rsid w:val="00BF7697"/>
    <w:rsid w:val="00C40BEB"/>
    <w:rsid w:val="00C61843"/>
    <w:rsid w:val="00C62325"/>
    <w:rsid w:val="00C710BF"/>
    <w:rsid w:val="00C731F5"/>
    <w:rsid w:val="00C74377"/>
    <w:rsid w:val="00C81E8C"/>
    <w:rsid w:val="00C97B3F"/>
    <w:rsid w:val="00CB4000"/>
    <w:rsid w:val="00CB66C9"/>
    <w:rsid w:val="00CC217E"/>
    <w:rsid w:val="00D21A56"/>
    <w:rsid w:val="00D24797"/>
    <w:rsid w:val="00D25924"/>
    <w:rsid w:val="00D3570E"/>
    <w:rsid w:val="00D50D5D"/>
    <w:rsid w:val="00D70704"/>
    <w:rsid w:val="00D82E8E"/>
    <w:rsid w:val="00DC29E8"/>
    <w:rsid w:val="00DD12CA"/>
    <w:rsid w:val="00E40FAB"/>
    <w:rsid w:val="00E505BB"/>
    <w:rsid w:val="00EA21A4"/>
    <w:rsid w:val="00EB641A"/>
    <w:rsid w:val="00EF7714"/>
    <w:rsid w:val="00F02E95"/>
    <w:rsid w:val="00F46E7E"/>
    <w:rsid w:val="00F95AFC"/>
    <w:rsid w:val="00FC1D6D"/>
    <w:rsid w:val="00FC4590"/>
    <w:rsid w:val="00FD7902"/>
    <w:rsid w:val="00FF4BFE"/>
    <w:rsid w:val="00FF6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67FE"/>
  <w15:docId w15:val="{FF6A916C-5340-4064-8562-B76D85919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FA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4"/>
    <w:uiPriority w:val="34"/>
    <w:qFormat/>
    <w:rsid w:val="009317E5"/>
    <w:pPr>
      <w:ind w:left="720"/>
      <w:contextualSpacing/>
    </w:pPr>
  </w:style>
  <w:style w:type="character" w:customStyle="1" w:styleId="a4">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3"/>
    <w:uiPriority w:val="34"/>
    <w:locked/>
    <w:rsid w:val="009317E5"/>
  </w:style>
  <w:style w:type="paragraph" w:styleId="a5">
    <w:name w:val="header"/>
    <w:basedOn w:val="a"/>
    <w:link w:val="a6"/>
    <w:uiPriority w:val="99"/>
    <w:unhideWhenUsed/>
    <w:rsid w:val="00D21A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21A56"/>
  </w:style>
  <w:style w:type="paragraph" w:styleId="a7">
    <w:name w:val="footer"/>
    <w:basedOn w:val="a"/>
    <w:link w:val="a8"/>
    <w:uiPriority w:val="99"/>
    <w:unhideWhenUsed/>
    <w:rsid w:val="00D21A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21A56"/>
  </w:style>
  <w:style w:type="character" w:customStyle="1" w:styleId="3">
    <w:name w:val="Основной текст (3)_"/>
    <w:basedOn w:val="a0"/>
    <w:link w:val="30"/>
    <w:rsid w:val="00E40FAB"/>
    <w:rPr>
      <w:rFonts w:ascii="Lucida Sans Unicode" w:eastAsia="Lucida Sans Unicode" w:hAnsi="Lucida Sans Unicode" w:cs="Lucida Sans Unicode"/>
      <w:spacing w:val="-4"/>
      <w:sz w:val="21"/>
      <w:szCs w:val="21"/>
      <w:shd w:val="clear" w:color="auto" w:fill="FFFFFF"/>
    </w:rPr>
  </w:style>
  <w:style w:type="paragraph" w:customStyle="1" w:styleId="30">
    <w:name w:val="Основной текст (3)"/>
    <w:basedOn w:val="a"/>
    <w:link w:val="3"/>
    <w:rsid w:val="00E40FAB"/>
    <w:pPr>
      <w:widowControl w:val="0"/>
      <w:shd w:val="clear" w:color="auto" w:fill="FFFFFF"/>
      <w:spacing w:before="360" w:after="0" w:line="0" w:lineRule="atLeast"/>
      <w:ind w:firstLine="560"/>
    </w:pPr>
    <w:rPr>
      <w:rFonts w:ascii="Lucida Sans Unicode" w:eastAsia="Lucida Sans Unicode" w:hAnsi="Lucida Sans Unicode" w:cs="Lucida Sans Unicode"/>
      <w:spacing w:val="-4"/>
      <w:sz w:val="21"/>
      <w:szCs w:val="21"/>
      <w:lang w:eastAsia="en-US"/>
    </w:rPr>
  </w:style>
  <w:style w:type="paragraph" w:styleId="a9">
    <w:name w:val="Normal (Web)"/>
    <w:basedOn w:val="a"/>
    <w:uiPriority w:val="99"/>
    <w:unhideWhenUsed/>
    <w:rsid w:val="00A4061B"/>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FF4BFE"/>
    <w:pPr>
      <w:spacing w:after="0" w:line="240" w:lineRule="auto"/>
    </w:pPr>
    <w:rPr>
      <w:rFonts w:eastAsiaTheme="minorEastAsia"/>
      <w:lang w:eastAsia="ru-RU"/>
    </w:rPr>
  </w:style>
  <w:style w:type="character" w:styleId="ab">
    <w:name w:val="Hyperlink"/>
    <w:basedOn w:val="a0"/>
    <w:uiPriority w:val="99"/>
    <w:semiHidden/>
    <w:unhideWhenUsed/>
    <w:rsid w:val="006E0187"/>
    <w:rPr>
      <w:color w:val="0000FF"/>
      <w:u w:val="single"/>
    </w:rPr>
  </w:style>
  <w:style w:type="table" w:styleId="ac">
    <w:name w:val="Table Grid"/>
    <w:basedOn w:val="a1"/>
    <w:uiPriority w:val="59"/>
    <w:rsid w:val="00A80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0759BE"/>
    <w:rPr>
      <w:b/>
      <w:bCs/>
    </w:rPr>
  </w:style>
  <w:style w:type="character" w:styleId="ae">
    <w:name w:val="Emphasis"/>
    <w:basedOn w:val="a0"/>
    <w:uiPriority w:val="20"/>
    <w:qFormat/>
    <w:rsid w:val="000759BE"/>
    <w:rPr>
      <w:i/>
      <w:iCs/>
    </w:rPr>
  </w:style>
  <w:style w:type="character" w:customStyle="1" w:styleId="overflow-hidden">
    <w:name w:val="overflow-hidden"/>
    <w:basedOn w:val="a0"/>
    <w:rsid w:val="00744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86897">
      <w:bodyDiv w:val="1"/>
      <w:marLeft w:val="0"/>
      <w:marRight w:val="0"/>
      <w:marTop w:val="0"/>
      <w:marBottom w:val="0"/>
      <w:divBdr>
        <w:top w:val="none" w:sz="0" w:space="0" w:color="auto"/>
        <w:left w:val="none" w:sz="0" w:space="0" w:color="auto"/>
        <w:bottom w:val="none" w:sz="0" w:space="0" w:color="auto"/>
        <w:right w:val="none" w:sz="0" w:space="0" w:color="auto"/>
      </w:divBdr>
      <w:divsChild>
        <w:div w:id="2111583286">
          <w:marLeft w:val="0"/>
          <w:marRight w:val="0"/>
          <w:marTop w:val="0"/>
          <w:marBottom w:val="0"/>
          <w:divBdr>
            <w:top w:val="none" w:sz="0" w:space="0" w:color="auto"/>
            <w:left w:val="none" w:sz="0" w:space="0" w:color="auto"/>
            <w:bottom w:val="none" w:sz="0" w:space="0" w:color="auto"/>
            <w:right w:val="none" w:sz="0" w:space="0" w:color="auto"/>
          </w:divBdr>
          <w:divsChild>
            <w:div w:id="105008146">
              <w:marLeft w:val="0"/>
              <w:marRight w:val="0"/>
              <w:marTop w:val="0"/>
              <w:marBottom w:val="0"/>
              <w:divBdr>
                <w:top w:val="none" w:sz="0" w:space="0" w:color="auto"/>
                <w:left w:val="none" w:sz="0" w:space="0" w:color="auto"/>
                <w:bottom w:val="none" w:sz="0" w:space="0" w:color="auto"/>
                <w:right w:val="none" w:sz="0" w:space="0" w:color="auto"/>
              </w:divBdr>
              <w:divsChild>
                <w:div w:id="335689842">
                  <w:marLeft w:val="0"/>
                  <w:marRight w:val="0"/>
                  <w:marTop w:val="0"/>
                  <w:marBottom w:val="0"/>
                  <w:divBdr>
                    <w:top w:val="none" w:sz="0" w:space="0" w:color="auto"/>
                    <w:left w:val="none" w:sz="0" w:space="0" w:color="auto"/>
                    <w:bottom w:val="none" w:sz="0" w:space="0" w:color="auto"/>
                    <w:right w:val="none" w:sz="0" w:space="0" w:color="auto"/>
                  </w:divBdr>
                  <w:divsChild>
                    <w:div w:id="11813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62510">
          <w:marLeft w:val="0"/>
          <w:marRight w:val="0"/>
          <w:marTop w:val="0"/>
          <w:marBottom w:val="0"/>
          <w:divBdr>
            <w:top w:val="none" w:sz="0" w:space="0" w:color="auto"/>
            <w:left w:val="none" w:sz="0" w:space="0" w:color="auto"/>
            <w:bottom w:val="none" w:sz="0" w:space="0" w:color="auto"/>
            <w:right w:val="none" w:sz="0" w:space="0" w:color="auto"/>
          </w:divBdr>
          <w:divsChild>
            <w:div w:id="223683742">
              <w:marLeft w:val="0"/>
              <w:marRight w:val="0"/>
              <w:marTop w:val="0"/>
              <w:marBottom w:val="0"/>
              <w:divBdr>
                <w:top w:val="none" w:sz="0" w:space="0" w:color="auto"/>
                <w:left w:val="none" w:sz="0" w:space="0" w:color="auto"/>
                <w:bottom w:val="none" w:sz="0" w:space="0" w:color="auto"/>
                <w:right w:val="none" w:sz="0" w:space="0" w:color="auto"/>
              </w:divBdr>
              <w:divsChild>
                <w:div w:id="385227404">
                  <w:marLeft w:val="0"/>
                  <w:marRight w:val="0"/>
                  <w:marTop w:val="0"/>
                  <w:marBottom w:val="0"/>
                  <w:divBdr>
                    <w:top w:val="none" w:sz="0" w:space="0" w:color="auto"/>
                    <w:left w:val="none" w:sz="0" w:space="0" w:color="auto"/>
                    <w:bottom w:val="none" w:sz="0" w:space="0" w:color="auto"/>
                    <w:right w:val="none" w:sz="0" w:space="0" w:color="auto"/>
                  </w:divBdr>
                  <w:divsChild>
                    <w:div w:id="23097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106164">
      <w:bodyDiv w:val="1"/>
      <w:marLeft w:val="0"/>
      <w:marRight w:val="0"/>
      <w:marTop w:val="0"/>
      <w:marBottom w:val="0"/>
      <w:divBdr>
        <w:top w:val="none" w:sz="0" w:space="0" w:color="auto"/>
        <w:left w:val="none" w:sz="0" w:space="0" w:color="auto"/>
        <w:bottom w:val="none" w:sz="0" w:space="0" w:color="auto"/>
        <w:right w:val="none" w:sz="0" w:space="0" w:color="auto"/>
      </w:divBdr>
    </w:div>
    <w:div w:id="545876935">
      <w:bodyDiv w:val="1"/>
      <w:marLeft w:val="0"/>
      <w:marRight w:val="0"/>
      <w:marTop w:val="0"/>
      <w:marBottom w:val="0"/>
      <w:divBdr>
        <w:top w:val="none" w:sz="0" w:space="0" w:color="auto"/>
        <w:left w:val="none" w:sz="0" w:space="0" w:color="auto"/>
        <w:bottom w:val="none" w:sz="0" w:space="0" w:color="auto"/>
        <w:right w:val="none" w:sz="0" w:space="0" w:color="auto"/>
      </w:divBdr>
    </w:div>
    <w:div w:id="558521837">
      <w:bodyDiv w:val="1"/>
      <w:marLeft w:val="0"/>
      <w:marRight w:val="0"/>
      <w:marTop w:val="0"/>
      <w:marBottom w:val="0"/>
      <w:divBdr>
        <w:top w:val="none" w:sz="0" w:space="0" w:color="auto"/>
        <w:left w:val="none" w:sz="0" w:space="0" w:color="auto"/>
        <w:bottom w:val="none" w:sz="0" w:space="0" w:color="auto"/>
        <w:right w:val="none" w:sz="0" w:space="0" w:color="auto"/>
      </w:divBdr>
    </w:div>
    <w:div w:id="597829137">
      <w:bodyDiv w:val="1"/>
      <w:marLeft w:val="0"/>
      <w:marRight w:val="0"/>
      <w:marTop w:val="0"/>
      <w:marBottom w:val="0"/>
      <w:divBdr>
        <w:top w:val="none" w:sz="0" w:space="0" w:color="auto"/>
        <w:left w:val="none" w:sz="0" w:space="0" w:color="auto"/>
        <w:bottom w:val="none" w:sz="0" w:space="0" w:color="auto"/>
        <w:right w:val="none" w:sz="0" w:space="0" w:color="auto"/>
      </w:divBdr>
    </w:div>
    <w:div w:id="603150278">
      <w:bodyDiv w:val="1"/>
      <w:marLeft w:val="0"/>
      <w:marRight w:val="0"/>
      <w:marTop w:val="0"/>
      <w:marBottom w:val="0"/>
      <w:divBdr>
        <w:top w:val="none" w:sz="0" w:space="0" w:color="auto"/>
        <w:left w:val="none" w:sz="0" w:space="0" w:color="auto"/>
        <w:bottom w:val="none" w:sz="0" w:space="0" w:color="auto"/>
        <w:right w:val="none" w:sz="0" w:space="0" w:color="auto"/>
      </w:divBdr>
    </w:div>
    <w:div w:id="833834323">
      <w:bodyDiv w:val="1"/>
      <w:marLeft w:val="0"/>
      <w:marRight w:val="0"/>
      <w:marTop w:val="0"/>
      <w:marBottom w:val="0"/>
      <w:divBdr>
        <w:top w:val="none" w:sz="0" w:space="0" w:color="auto"/>
        <w:left w:val="none" w:sz="0" w:space="0" w:color="auto"/>
        <w:bottom w:val="none" w:sz="0" w:space="0" w:color="auto"/>
        <w:right w:val="none" w:sz="0" w:space="0" w:color="auto"/>
      </w:divBdr>
    </w:div>
    <w:div w:id="912734869">
      <w:bodyDiv w:val="1"/>
      <w:marLeft w:val="0"/>
      <w:marRight w:val="0"/>
      <w:marTop w:val="0"/>
      <w:marBottom w:val="0"/>
      <w:divBdr>
        <w:top w:val="none" w:sz="0" w:space="0" w:color="auto"/>
        <w:left w:val="none" w:sz="0" w:space="0" w:color="auto"/>
        <w:bottom w:val="none" w:sz="0" w:space="0" w:color="auto"/>
        <w:right w:val="none" w:sz="0" w:space="0" w:color="auto"/>
      </w:divBdr>
    </w:div>
    <w:div w:id="1024870402">
      <w:bodyDiv w:val="1"/>
      <w:marLeft w:val="0"/>
      <w:marRight w:val="0"/>
      <w:marTop w:val="0"/>
      <w:marBottom w:val="0"/>
      <w:divBdr>
        <w:top w:val="none" w:sz="0" w:space="0" w:color="auto"/>
        <w:left w:val="none" w:sz="0" w:space="0" w:color="auto"/>
        <w:bottom w:val="none" w:sz="0" w:space="0" w:color="auto"/>
        <w:right w:val="none" w:sz="0" w:space="0" w:color="auto"/>
      </w:divBdr>
    </w:div>
    <w:div w:id="1567914236">
      <w:bodyDiv w:val="1"/>
      <w:marLeft w:val="0"/>
      <w:marRight w:val="0"/>
      <w:marTop w:val="0"/>
      <w:marBottom w:val="0"/>
      <w:divBdr>
        <w:top w:val="none" w:sz="0" w:space="0" w:color="auto"/>
        <w:left w:val="none" w:sz="0" w:space="0" w:color="auto"/>
        <w:bottom w:val="none" w:sz="0" w:space="0" w:color="auto"/>
        <w:right w:val="none" w:sz="0" w:space="0" w:color="auto"/>
      </w:divBdr>
    </w:div>
    <w:div w:id="2019117626">
      <w:bodyDiv w:val="1"/>
      <w:marLeft w:val="0"/>
      <w:marRight w:val="0"/>
      <w:marTop w:val="0"/>
      <w:marBottom w:val="0"/>
      <w:divBdr>
        <w:top w:val="none" w:sz="0" w:space="0" w:color="auto"/>
        <w:left w:val="none" w:sz="0" w:space="0" w:color="auto"/>
        <w:bottom w:val="none" w:sz="0" w:space="0" w:color="auto"/>
        <w:right w:val="none" w:sz="0" w:space="0" w:color="auto"/>
      </w:divBdr>
    </w:div>
    <w:div w:id="2019847690">
      <w:bodyDiv w:val="1"/>
      <w:marLeft w:val="0"/>
      <w:marRight w:val="0"/>
      <w:marTop w:val="0"/>
      <w:marBottom w:val="0"/>
      <w:divBdr>
        <w:top w:val="none" w:sz="0" w:space="0" w:color="auto"/>
        <w:left w:val="none" w:sz="0" w:space="0" w:color="auto"/>
        <w:bottom w:val="none" w:sz="0" w:space="0" w:color="auto"/>
        <w:right w:val="none" w:sz="0" w:space="0" w:color="auto"/>
      </w:divBdr>
      <w:divsChild>
        <w:div w:id="508062767">
          <w:marLeft w:val="0"/>
          <w:marRight w:val="0"/>
          <w:marTop w:val="0"/>
          <w:marBottom w:val="0"/>
          <w:divBdr>
            <w:top w:val="none" w:sz="0" w:space="0" w:color="auto"/>
            <w:left w:val="none" w:sz="0" w:space="0" w:color="auto"/>
            <w:bottom w:val="none" w:sz="0" w:space="0" w:color="auto"/>
            <w:right w:val="none" w:sz="0" w:space="0" w:color="auto"/>
          </w:divBdr>
          <w:divsChild>
            <w:div w:id="1824931541">
              <w:marLeft w:val="0"/>
              <w:marRight w:val="0"/>
              <w:marTop w:val="0"/>
              <w:marBottom w:val="0"/>
              <w:divBdr>
                <w:top w:val="none" w:sz="0" w:space="0" w:color="auto"/>
                <w:left w:val="none" w:sz="0" w:space="0" w:color="auto"/>
                <w:bottom w:val="none" w:sz="0" w:space="0" w:color="auto"/>
                <w:right w:val="none" w:sz="0" w:space="0" w:color="auto"/>
              </w:divBdr>
              <w:divsChild>
                <w:div w:id="530609780">
                  <w:marLeft w:val="0"/>
                  <w:marRight w:val="0"/>
                  <w:marTop w:val="0"/>
                  <w:marBottom w:val="0"/>
                  <w:divBdr>
                    <w:top w:val="none" w:sz="0" w:space="0" w:color="auto"/>
                    <w:left w:val="none" w:sz="0" w:space="0" w:color="auto"/>
                    <w:bottom w:val="none" w:sz="0" w:space="0" w:color="auto"/>
                    <w:right w:val="none" w:sz="0" w:space="0" w:color="auto"/>
                  </w:divBdr>
                  <w:divsChild>
                    <w:div w:id="65870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991677">
      <w:bodyDiv w:val="1"/>
      <w:marLeft w:val="0"/>
      <w:marRight w:val="0"/>
      <w:marTop w:val="0"/>
      <w:marBottom w:val="0"/>
      <w:divBdr>
        <w:top w:val="none" w:sz="0" w:space="0" w:color="auto"/>
        <w:left w:val="none" w:sz="0" w:space="0" w:color="auto"/>
        <w:bottom w:val="none" w:sz="0" w:space="0" w:color="auto"/>
        <w:right w:val="none" w:sz="0" w:space="0" w:color="auto"/>
      </w:divBdr>
    </w:div>
    <w:div w:id="205692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1A82C-75DE-C847-A669-74A90CDA1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10</Pages>
  <Words>3619</Words>
  <Characters>20633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82</cp:revision>
  <dcterms:created xsi:type="dcterms:W3CDTF">2022-11-15T09:39:00Z</dcterms:created>
  <dcterms:modified xsi:type="dcterms:W3CDTF">2024-10-22T19:19:00Z</dcterms:modified>
</cp:coreProperties>
</file>